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微软雅黑" w:hAnsi="微软雅黑" w:eastAsia="微软雅黑" w:cs="微软雅黑"/>
          <w:b/>
          <w:bCs/>
          <w:kern w:val="0"/>
          <w:sz w:val="72"/>
          <w:szCs w:val="72"/>
          <w:lang w:eastAsia="zh-CN"/>
        </w:rPr>
      </w:pPr>
      <w:r>
        <w:rPr>
          <w:rFonts w:hint="eastAsia" w:ascii="微软雅黑" w:hAnsi="微软雅黑" w:eastAsia="微软雅黑" w:cs="微软雅黑"/>
          <w:b/>
          <w:bCs/>
          <w:kern w:val="0"/>
          <w:sz w:val="72"/>
          <w:szCs w:val="72"/>
          <w:lang w:eastAsia="zh-CN"/>
        </w:rPr>
        <w:t>江西星星科技股份有限公司</w:t>
      </w:r>
    </w:p>
    <w:p>
      <w:pPr>
        <w:pStyle w:val="2"/>
        <w:rPr>
          <w:rFonts w:hint="eastAsia" w:ascii="微软雅黑" w:hAnsi="微软雅黑" w:eastAsia="微软雅黑" w:cs="微软雅黑"/>
          <w:b/>
          <w:bCs/>
          <w:color w:val="000000" w:themeColor="text1"/>
          <w:kern w:val="0"/>
          <w:sz w:val="52"/>
          <w:szCs w:val="52"/>
          <w:lang w:eastAsia="zh-CN"/>
          <w14:textFill>
            <w14:solidFill>
              <w14:schemeClr w14:val="tx1"/>
            </w14:solidFill>
          </w14:textFill>
        </w:rPr>
      </w:pPr>
    </w:p>
    <w:p>
      <w:pPr>
        <w:pStyle w:val="2"/>
        <w:rPr>
          <w:rFonts w:hint="eastAsia" w:ascii="微软雅黑" w:hAnsi="微软雅黑" w:eastAsia="微软雅黑" w:cs="微软雅黑"/>
          <w:b/>
          <w:bCs/>
          <w:color w:val="000000" w:themeColor="text1"/>
          <w:kern w:val="0"/>
          <w:sz w:val="52"/>
          <w:szCs w:val="52"/>
          <w:lang w:eastAsia="zh-CN"/>
          <w14:textFill>
            <w14:solidFill>
              <w14:schemeClr w14:val="tx1"/>
            </w14:solidFill>
          </w14:textFill>
        </w:rPr>
      </w:pPr>
    </w:p>
    <w:p>
      <w:pPr>
        <w:pStyle w:val="2"/>
        <w:rPr>
          <w:rFonts w:hint="eastAsia"/>
          <w:lang w:eastAsia="zh-CN"/>
        </w:rPr>
      </w:pPr>
    </w:p>
    <w:p>
      <w:pPr>
        <w:jc w:val="center"/>
        <w:rPr>
          <w:rFonts w:hint="eastAsia" w:ascii="微软雅黑" w:hAnsi="微软雅黑" w:eastAsia="微软雅黑" w:cs="微软雅黑"/>
          <w:b/>
          <w:bCs/>
          <w:color w:val="000000" w:themeColor="text1"/>
          <w:kern w:val="0"/>
          <w:sz w:val="52"/>
          <w:szCs w:val="52"/>
          <w:lang w:eastAsia="zh-CN"/>
          <w14:textFill>
            <w14:solidFill>
              <w14:schemeClr w14:val="tx1"/>
            </w14:solidFill>
          </w14:textFill>
        </w:rPr>
      </w:pPr>
      <w:r>
        <w:rPr>
          <w:rFonts w:hint="eastAsia" w:ascii="微软雅黑" w:hAnsi="微软雅黑" w:eastAsia="微软雅黑" w:cs="微软雅黑"/>
          <w:b/>
          <w:bCs/>
          <w:color w:val="000000" w:themeColor="text1"/>
          <w:kern w:val="0"/>
          <w:sz w:val="52"/>
          <w:szCs w:val="52"/>
          <w:lang w:eastAsia="zh-CN"/>
          <w14:textFill>
            <w14:solidFill>
              <w14:schemeClr w14:val="tx1"/>
            </w14:solidFill>
          </w14:textFill>
        </w:rPr>
        <w:t>灯笼仔自动组装机采购</w:t>
      </w:r>
    </w:p>
    <w:p>
      <w:pPr>
        <w:jc w:val="center"/>
        <w:rPr>
          <w:rFonts w:hint="eastAsia" w:ascii="微软雅黑" w:hAnsi="微软雅黑" w:eastAsia="微软雅黑" w:cs="微软雅黑"/>
          <w:b/>
          <w:bCs/>
          <w:sz w:val="72"/>
          <w:szCs w:val="72"/>
          <w:lang w:eastAsia="zh-CN"/>
        </w:rPr>
      </w:pPr>
      <w:r>
        <w:rPr>
          <w:rFonts w:hint="eastAsia" w:ascii="微软雅黑" w:hAnsi="微软雅黑" w:eastAsia="微软雅黑" w:cs="微软雅黑"/>
          <w:b/>
          <w:bCs/>
          <w:sz w:val="72"/>
          <w:szCs w:val="72"/>
        </w:rPr>
        <w:t>招标</w:t>
      </w:r>
      <w:r>
        <w:rPr>
          <w:rFonts w:hint="eastAsia" w:ascii="微软雅黑" w:hAnsi="微软雅黑" w:eastAsia="微软雅黑" w:cs="微软雅黑"/>
          <w:b/>
          <w:bCs/>
          <w:sz w:val="72"/>
          <w:szCs w:val="72"/>
          <w:lang w:eastAsia="zh-CN"/>
        </w:rPr>
        <w:t>公告</w:t>
      </w:r>
    </w:p>
    <w:p>
      <w:pPr>
        <w:jc w:val="both"/>
        <w:rPr>
          <w:rFonts w:ascii="微软雅黑" w:hAnsi="微软雅黑" w:eastAsia="微软雅黑" w:cs="微软雅黑"/>
        </w:rPr>
      </w:pPr>
    </w:p>
    <w:p>
      <w:pPr>
        <w:spacing w:line="800" w:lineRule="exact"/>
        <w:jc w:val="center"/>
        <w:rPr>
          <w:rFonts w:ascii="微软雅黑" w:hAnsi="微软雅黑" w:eastAsia="微软雅黑" w:cs="微软雅黑"/>
          <w:sz w:val="48"/>
          <w:szCs w:val="21"/>
        </w:rPr>
      </w:pPr>
    </w:p>
    <w:p>
      <w:pPr>
        <w:ind w:firstLine="1200" w:firstLineChars="400"/>
        <w:jc w:val="both"/>
        <w:rPr>
          <w:rFonts w:hint="eastAsia" w:ascii="微软雅黑" w:hAnsi="微软雅黑" w:eastAsia="微软雅黑" w:cs="微软雅黑"/>
          <w:b/>
          <w:bCs/>
          <w:color w:val="000000" w:themeColor="text1"/>
          <w:sz w:val="52"/>
          <w:szCs w:val="52"/>
          <w:u w:val="single"/>
          <w:lang w:eastAsia="zh-CN"/>
          <w14:textFill>
            <w14:solidFill>
              <w14:schemeClr w14:val="tx1"/>
            </w14:solidFill>
          </w14:textFill>
        </w:rPr>
      </w:pPr>
      <w:r>
        <w:rPr>
          <w:rFonts w:hint="eastAsia" w:ascii="微软雅黑" w:hAnsi="微软雅黑" w:eastAsia="微软雅黑" w:cs="微软雅黑"/>
          <w:bCs/>
          <w:spacing w:val="10"/>
          <w:kern w:val="0"/>
          <w:sz w:val="28"/>
          <w:szCs w:val="28"/>
          <w:lang w:val="en-US" w:eastAsia="zh-CN" w:bidi="ar-SA"/>
        </w:rPr>
        <w:t>项目名称</w:t>
      </w:r>
      <w:r>
        <w:rPr>
          <w:rFonts w:hint="eastAsia" w:ascii="微软雅黑" w:hAnsi="微软雅黑" w:eastAsia="微软雅黑" w:cs="微软雅黑"/>
          <w:sz w:val="28"/>
          <w:szCs w:val="28"/>
        </w:rPr>
        <w:t>：</w:t>
      </w:r>
      <w:r>
        <w:rPr>
          <w:rFonts w:hint="eastAsia" w:ascii="微软雅黑" w:hAnsi="微软雅黑" w:eastAsia="微软雅黑" w:cs="微软雅黑"/>
          <w:sz w:val="28"/>
          <w:szCs w:val="28"/>
          <w:u w:val="single"/>
          <w:lang w:eastAsia="zh-CN"/>
        </w:rPr>
        <w:t>灯笼仔自动组装机</w:t>
      </w:r>
    </w:p>
    <w:p>
      <w:pPr>
        <w:pStyle w:val="2"/>
        <w:tabs>
          <w:tab w:val="left" w:pos="1260"/>
        </w:tabs>
        <w:ind w:firstLine="1200" w:firstLineChars="400"/>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u w:val="single"/>
        </w:rPr>
        <w:t>XXZB(</w:t>
      </w:r>
      <w:r>
        <w:rPr>
          <w:rFonts w:hint="eastAsia" w:ascii="微软雅黑" w:hAnsi="微软雅黑" w:eastAsia="微软雅黑" w:cs="微软雅黑"/>
          <w:sz w:val="28"/>
          <w:szCs w:val="28"/>
          <w:u w:val="single"/>
          <w:lang w:val="en-US" w:eastAsia="zh-CN"/>
        </w:rPr>
        <w:t>CG</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w:t>
      </w:r>
      <w:r>
        <w:rPr>
          <w:rFonts w:hint="eastAsia" w:ascii="微软雅黑" w:hAnsi="微软雅黑" w:eastAsia="微软雅黑" w:cs="微软雅黑"/>
          <w:sz w:val="28"/>
          <w:szCs w:val="28"/>
          <w:u w:val="single"/>
          <w:lang w:val="en-US" w:eastAsia="zh-CN"/>
        </w:rPr>
        <w:t>10002</w:t>
      </w:r>
    </w:p>
    <w:p>
      <w:pPr>
        <w:pStyle w:val="2"/>
        <w:tabs>
          <w:tab w:val="left" w:pos="1260"/>
        </w:tabs>
        <w:ind w:firstLine="1200" w:firstLineChars="400"/>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间： </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年</w:t>
      </w:r>
      <w:r>
        <w:rPr>
          <w:rFonts w:hint="eastAsia" w:ascii="微软雅黑" w:hAnsi="微软雅黑" w:eastAsia="微软雅黑" w:cs="微软雅黑"/>
          <w:sz w:val="28"/>
          <w:szCs w:val="28"/>
          <w:u w:val="single"/>
          <w:lang w:val="en-US" w:eastAsia="zh-CN"/>
        </w:rPr>
        <w:t>10</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28</w:t>
      </w:r>
      <w:r>
        <w:rPr>
          <w:rFonts w:hint="eastAsia" w:ascii="微软雅黑" w:hAnsi="微软雅黑" w:eastAsia="微软雅黑" w:cs="微软雅黑"/>
          <w:sz w:val="28"/>
          <w:szCs w:val="28"/>
          <w:u w:val="single"/>
        </w:rPr>
        <w:t>日</w:t>
      </w: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pPr>
      <w:r>
        <w:rPr>
          <w:rFonts w:hint="eastAsia"/>
        </w:rPr>
        <w:t>编制</w:t>
      </w:r>
      <w:r>
        <w:t>：</w:t>
      </w:r>
      <w:r>
        <w:rPr>
          <w:rFonts w:hint="eastAsia"/>
          <w:lang w:eastAsia="zh-CN"/>
        </w:rPr>
        <w:t>戚晓飞</w:t>
      </w:r>
      <w:r>
        <w:rPr>
          <w:rFonts w:hint="eastAsia"/>
        </w:rPr>
        <w:t xml:space="preserve">               审核</w:t>
      </w:r>
      <w:r>
        <w:t>：</w:t>
      </w:r>
      <w:r>
        <w:rPr>
          <w:rFonts w:hint="eastAsia"/>
        </w:rPr>
        <w:t xml:space="preserve">              核准</w:t>
      </w:r>
      <w:r>
        <w:t>：</w:t>
      </w:r>
    </w:p>
    <w:p>
      <w:pPr>
        <w:pStyle w:val="3"/>
        <w:numPr>
          <w:ilvl w:val="0"/>
          <w:numId w:val="1"/>
        </w:numPr>
        <w:spacing w:line="600" w:lineRule="exact"/>
        <w:ind w:left="420" w:leftChars="0" w:firstLineChars="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项目简介</w:t>
      </w:r>
    </w:p>
    <w:p>
      <w:pPr>
        <w:spacing w:line="560" w:lineRule="exact"/>
        <w:ind w:firstLine="480" w:firstLineChars="200"/>
        <w:rPr>
          <w:rFonts w:ascii="仿宋" w:hAnsi="仿宋" w:eastAsia="仿宋"/>
          <w:szCs w:val="32"/>
        </w:rPr>
      </w:pPr>
      <w:r>
        <w:rPr>
          <w:rFonts w:hint="eastAsia" w:asciiTheme="majorEastAsia" w:hAnsiTheme="majorEastAsia" w:eastAsiaTheme="majorEastAsia"/>
          <w:sz w:val="24"/>
        </w:rPr>
        <w:t>1、江西星星科技股份有限公司拟对</w:t>
      </w:r>
      <w:r>
        <w:rPr>
          <w:rFonts w:hint="eastAsia" w:asciiTheme="majorEastAsia" w:hAnsiTheme="majorEastAsia" w:eastAsiaTheme="majorEastAsia"/>
          <w:sz w:val="24"/>
          <w:lang w:eastAsia="zh-CN"/>
        </w:rPr>
        <w:t>星马精密部件（广东）有限公司需求的以下设备</w:t>
      </w:r>
      <w:r>
        <w:rPr>
          <w:rFonts w:hint="eastAsia" w:asciiTheme="majorEastAsia" w:hAnsiTheme="majorEastAsia" w:eastAsiaTheme="majorEastAsia"/>
          <w:sz w:val="24"/>
        </w:rPr>
        <w:t>进行邀请招标</w:t>
      </w:r>
      <w:r>
        <w:rPr>
          <w:rFonts w:hint="eastAsia" w:asciiTheme="majorEastAsia" w:hAnsiTheme="majorEastAsia" w:eastAsiaTheme="majorEastAsia"/>
          <w:sz w:val="24"/>
          <w:lang w:eastAsia="zh-CN"/>
        </w:rPr>
        <w:t>采购，</w:t>
      </w:r>
      <w:r>
        <w:rPr>
          <w:rFonts w:hint="eastAsia" w:asciiTheme="majorEastAsia" w:hAnsiTheme="majorEastAsia" w:eastAsiaTheme="majorEastAsia"/>
          <w:sz w:val="24"/>
        </w:rPr>
        <w:t>现以邀请投标方式，选取最</w:t>
      </w:r>
      <w:r>
        <w:rPr>
          <w:rFonts w:hint="eastAsia" w:asciiTheme="majorEastAsia" w:hAnsiTheme="majorEastAsia" w:eastAsiaTheme="majorEastAsia"/>
          <w:sz w:val="24"/>
          <w:lang w:eastAsia="zh-CN"/>
        </w:rPr>
        <w:t>低</w:t>
      </w:r>
      <w:r>
        <w:rPr>
          <w:rFonts w:hint="eastAsia" w:asciiTheme="majorEastAsia" w:hAnsiTheme="majorEastAsia" w:eastAsiaTheme="majorEastAsia"/>
          <w:sz w:val="24"/>
        </w:rPr>
        <w:t>价者为中标者，取得该批货物的</w:t>
      </w:r>
      <w:r>
        <w:rPr>
          <w:rFonts w:hint="eastAsia" w:asciiTheme="majorEastAsia" w:hAnsiTheme="majorEastAsia" w:eastAsiaTheme="majorEastAsia"/>
          <w:sz w:val="24"/>
          <w:lang w:eastAsia="zh-CN"/>
        </w:rPr>
        <w:t>供货</w:t>
      </w:r>
      <w:r>
        <w:rPr>
          <w:rFonts w:hint="eastAsia" w:asciiTheme="majorEastAsia" w:hAnsiTheme="majorEastAsia" w:eastAsiaTheme="majorEastAsia"/>
          <w:sz w:val="24"/>
        </w:rPr>
        <w:t xml:space="preserve">权。 </w:t>
      </w:r>
    </w:p>
    <w:p>
      <w:pPr>
        <w:spacing w:line="600" w:lineRule="exact"/>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2、</w:t>
      </w:r>
      <w:r>
        <w:rPr>
          <w:rFonts w:hint="eastAsia" w:asciiTheme="majorEastAsia" w:hAnsiTheme="majorEastAsia" w:eastAsiaTheme="majorEastAsia"/>
          <w:sz w:val="24"/>
          <w:lang w:eastAsia="zh-CN"/>
        </w:rPr>
        <w:t>采购</w:t>
      </w:r>
      <w:r>
        <w:rPr>
          <w:rFonts w:hint="eastAsia" w:asciiTheme="majorEastAsia" w:hAnsiTheme="majorEastAsia" w:eastAsiaTheme="majorEastAsia"/>
          <w:sz w:val="24"/>
        </w:rPr>
        <w:t>标的详情</w:t>
      </w:r>
    </w:p>
    <w:p>
      <w:pPr>
        <w:pStyle w:val="2"/>
      </w:pPr>
    </w:p>
    <w:p>
      <w:pPr>
        <w:pStyle w:val="2"/>
        <w:rPr>
          <w:rFonts w:hint="eastAsia"/>
          <w:lang w:val="en-US" w:eastAsia="zh-CN"/>
        </w:rPr>
      </w:pPr>
      <w:r>
        <w:rPr>
          <w:rFonts w:hint="eastAsia"/>
          <w:lang w:val="en-US" w:eastAsia="zh-CN"/>
        </w:rPr>
        <w:t>灯笼仔自动组装机  -- 1台</w:t>
      </w:r>
    </w:p>
    <w:p>
      <w:pPr>
        <w:pStyle w:val="2"/>
        <w:rPr>
          <w:rFonts w:hint="default"/>
          <w:lang w:val="en-US" w:eastAsia="zh-CN"/>
        </w:rPr>
      </w:pPr>
    </w:p>
    <w:p>
      <w:pPr>
        <w:pStyle w:val="2"/>
        <w:numPr>
          <w:ilvl w:val="0"/>
          <w:numId w:val="0"/>
        </w:numPr>
      </w:pPr>
      <w:r>
        <w:drawing>
          <wp:inline distT="0" distB="0" distL="114300" distR="114300">
            <wp:extent cx="3020060" cy="3512820"/>
            <wp:effectExtent l="0" t="0" r="8890"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3020060" cy="3512820"/>
                    </a:xfrm>
                    <a:prstGeom prst="rect">
                      <a:avLst/>
                    </a:prstGeom>
                  </pic:spPr>
                </pic:pic>
              </a:graphicData>
            </a:graphic>
          </wp:inline>
        </w:drawing>
      </w:r>
      <w:r>
        <w:drawing>
          <wp:inline distT="0" distB="0" distL="114300" distR="114300">
            <wp:extent cx="2600960" cy="448310"/>
            <wp:effectExtent l="0" t="0" r="8890" b="889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8"/>
                    <a:stretch>
                      <a:fillRect/>
                    </a:stretch>
                  </pic:blipFill>
                  <pic:spPr>
                    <a:xfrm>
                      <a:off x="0" y="0"/>
                      <a:ext cx="2600960" cy="448310"/>
                    </a:xfrm>
                    <a:prstGeom prst="rect">
                      <a:avLst/>
                    </a:prstGeom>
                  </pic:spPr>
                </pic:pic>
              </a:graphicData>
            </a:graphic>
          </wp:inline>
        </w:drawing>
      </w:r>
    </w:p>
    <w:p>
      <w:pPr>
        <w:pStyle w:val="2"/>
        <w:numPr>
          <w:ilvl w:val="0"/>
          <w:numId w:val="0"/>
        </w:numPr>
        <w:rPr>
          <w:rFonts w:hint="eastAsia" w:asciiTheme="majorEastAsia" w:hAnsiTheme="majorEastAsia" w:eastAsiaTheme="majorEastAsia" w:cstheme="minorBidi"/>
          <w:bCs w:val="0"/>
          <w:spacing w:val="0"/>
          <w:kern w:val="2"/>
          <w:sz w:val="24"/>
          <w:szCs w:val="24"/>
          <w:lang w:val="en-US" w:eastAsia="zh-CN" w:bidi="ar-SA"/>
        </w:rPr>
      </w:pPr>
    </w:p>
    <w:p>
      <w:pPr>
        <w:pStyle w:val="2"/>
        <w:numPr>
          <w:ilvl w:val="0"/>
          <w:numId w:val="0"/>
        </w:numPr>
        <w:rPr>
          <w:rFonts w:hint="eastAsia" w:asciiTheme="majorEastAsia" w:hAnsiTheme="majorEastAsia" w:eastAsiaTheme="majorEastAsia" w:cstheme="minorBidi"/>
          <w:bCs w:val="0"/>
          <w:spacing w:val="0"/>
          <w:kern w:val="2"/>
          <w:sz w:val="24"/>
          <w:szCs w:val="24"/>
          <w:lang w:val="en-US" w:eastAsia="zh-CN" w:bidi="ar-SA"/>
        </w:rPr>
      </w:pPr>
      <w:r>
        <w:rPr>
          <w:rFonts w:hint="eastAsia" w:asciiTheme="majorEastAsia" w:hAnsiTheme="majorEastAsia" w:eastAsiaTheme="majorEastAsia" w:cstheme="minorBidi"/>
          <w:bCs w:val="0"/>
          <w:spacing w:val="0"/>
          <w:kern w:val="2"/>
          <w:sz w:val="24"/>
          <w:szCs w:val="24"/>
          <w:lang w:val="en-US" w:eastAsia="zh-CN" w:bidi="ar-SA"/>
        </w:rPr>
        <w:t>要求与验收标准 :</w:t>
      </w:r>
    </w:p>
    <w:p>
      <w:pPr>
        <w:autoSpaceDE w:val="0"/>
        <w:autoSpaceDN w:val="0"/>
        <w:adjustRightInd w:val="0"/>
        <w:spacing w:line="600" w:lineRule="exact"/>
        <w:jc w:val="left"/>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asciiTheme="majorEastAsia" w:hAnsiTheme="majorEastAsia" w:eastAsiaTheme="majorEastAsia"/>
          <w:sz w:val="24"/>
          <w:lang w:val="en-US" w:eastAsia="zh-CN"/>
        </w:rPr>
        <w:t xml:space="preserve">   </w:t>
      </w:r>
      <w:r>
        <w:rPr>
          <w:rFonts w:asciiTheme="majorEastAsia" w:hAnsiTheme="majorEastAsia" w:eastAsiaTheme="majorEastAsia"/>
          <w:sz w:val="24"/>
        </w:rPr>
        <w:t>1、</w:t>
      </w:r>
      <w:r>
        <w:rPr>
          <w:rFonts w:hint="eastAsia" w:asciiTheme="majorEastAsia" w:hAnsiTheme="majorEastAsia" w:eastAsiaTheme="majorEastAsia" w:cstheme="minorBidi"/>
          <w:bCs w:val="0"/>
          <w:spacing w:val="0"/>
          <w:kern w:val="2"/>
          <w:sz w:val="24"/>
          <w:szCs w:val="24"/>
          <w:lang w:val="en-US" w:eastAsia="zh-CN" w:bidi="ar-SA"/>
        </w:rPr>
        <w:t>共4个件，振动盘自动上料，其中：弹簧分体良率 需99%以上</w:t>
      </w:r>
      <w:r>
        <w:rPr>
          <w:rFonts w:hint="eastAsia" w:asciiTheme="majorEastAsia" w:hAnsiTheme="majorEastAsia" w:eastAsiaTheme="majorEastAsia"/>
          <w:sz w:val="24"/>
        </w:rPr>
        <w:t>；</w:t>
      </w:r>
    </w:p>
    <w:p>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cstheme="minorBidi"/>
          <w:bCs w:val="0"/>
          <w:spacing w:val="0"/>
          <w:kern w:val="2"/>
          <w:sz w:val="24"/>
          <w:szCs w:val="24"/>
          <w:lang w:val="en-US" w:eastAsia="zh-CN" w:bidi="ar-SA"/>
        </w:rPr>
        <w:t>6等份分度盘旋转式自动化工艺. 各组装治具采用快拆及切换方案</w:t>
      </w:r>
      <w:r>
        <w:rPr>
          <w:rFonts w:hint="eastAsia" w:asciiTheme="majorEastAsia" w:hAnsiTheme="majorEastAsia" w:eastAsiaTheme="majorEastAsia"/>
          <w:sz w:val="24"/>
        </w:rPr>
        <w:t>；</w:t>
      </w:r>
    </w:p>
    <w:p>
      <w:pPr>
        <w:pStyle w:val="4"/>
        <w:snapToGrid w:val="0"/>
        <w:spacing w:line="600" w:lineRule="exact"/>
        <w:ind w:firstLine="480"/>
        <w:rPr>
          <w:rFonts w:asciiTheme="majorEastAsia" w:hAnsiTheme="majorEastAsia" w:eastAsiaTheme="majorEastAsia"/>
          <w:sz w:val="24"/>
        </w:rPr>
      </w:pPr>
      <w:r>
        <w:rPr>
          <w:rFonts w:hint="eastAsia" w:asciiTheme="majorEastAsia" w:hAnsiTheme="majorEastAsia" w:eastAsiaTheme="majorEastAsia"/>
          <w:sz w:val="24"/>
        </w:rPr>
        <w:t>3、</w:t>
      </w:r>
      <w:r>
        <w:rPr>
          <w:rFonts w:hint="eastAsia" w:asciiTheme="majorEastAsia" w:hAnsiTheme="majorEastAsia" w:eastAsiaTheme="majorEastAsia" w:cstheme="minorBidi"/>
          <w:bCs w:val="0"/>
          <w:spacing w:val="0"/>
          <w:kern w:val="2"/>
          <w:sz w:val="24"/>
          <w:szCs w:val="24"/>
          <w:lang w:val="en-US" w:eastAsia="zh-CN" w:bidi="ar-SA"/>
        </w:rPr>
        <w:t>设备稳定性：运行不低于200小时，不允许出现20min以上的故障。15min内恢复的故障次数，不超过3次</w:t>
      </w:r>
      <w:r>
        <w:rPr>
          <w:rFonts w:hint="eastAsia" w:asciiTheme="majorEastAsia" w:hAnsiTheme="majorEastAsia" w:eastAsiaTheme="majorEastAsia"/>
          <w:sz w:val="24"/>
        </w:rPr>
        <w:t>；</w:t>
      </w:r>
    </w:p>
    <w:p>
      <w:pPr>
        <w:pStyle w:val="4"/>
        <w:snapToGrid w:val="0"/>
        <w:spacing w:line="600" w:lineRule="exact"/>
        <w:ind w:firstLine="480"/>
        <w:rPr>
          <w:rFonts w:hint="eastAsia"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cstheme="minorBidi"/>
          <w:bCs w:val="0"/>
          <w:spacing w:val="0"/>
          <w:kern w:val="2"/>
          <w:sz w:val="24"/>
          <w:szCs w:val="24"/>
          <w:lang w:val="en-US" w:eastAsia="zh-CN" w:bidi="ar-SA"/>
        </w:rPr>
        <w:t>生产周期：4S/pcs. CCD 识别塑胶圈方向，CCD 识别单体弹簧，组装最终良率：99%以上</w:t>
      </w:r>
      <w:r>
        <w:rPr>
          <w:rFonts w:hint="eastAsia" w:asciiTheme="majorEastAsia" w:hAnsiTheme="majorEastAsia" w:eastAsiaTheme="majorEastAsia"/>
          <w:sz w:val="24"/>
        </w:rPr>
        <w:t>；</w:t>
      </w:r>
    </w:p>
    <w:p>
      <w:pPr>
        <w:pStyle w:val="4"/>
        <w:snapToGrid w:val="0"/>
        <w:spacing w:line="600" w:lineRule="exact"/>
        <w:ind w:firstLine="480"/>
        <w:rPr>
          <w:rFonts w:hint="eastAsia" w:asciiTheme="majorEastAsia" w:hAnsiTheme="majorEastAsia" w:eastAsiaTheme="majorEastAsia"/>
          <w:sz w:val="24"/>
        </w:rPr>
      </w:pPr>
      <w:r>
        <w:rPr>
          <w:rFonts w:hint="eastAsia" w:asciiTheme="majorEastAsia" w:hAnsiTheme="majorEastAsia" w:eastAsiaTheme="majorEastAsia"/>
          <w:sz w:val="24"/>
          <w:lang w:val="en-US" w:eastAsia="zh-CN"/>
        </w:rPr>
        <w:t>5、</w:t>
      </w:r>
      <w:r>
        <w:rPr>
          <w:rFonts w:hint="eastAsia" w:asciiTheme="majorEastAsia" w:hAnsiTheme="majorEastAsia" w:eastAsiaTheme="majorEastAsia" w:cstheme="minorBidi"/>
          <w:bCs w:val="0"/>
          <w:spacing w:val="0"/>
          <w:kern w:val="2"/>
          <w:sz w:val="24"/>
          <w:szCs w:val="24"/>
          <w:lang w:val="en-US" w:eastAsia="zh-CN" w:bidi="ar-SA"/>
        </w:rPr>
        <w:t>各小件精定位易损件备1套，热处理防生锈</w:t>
      </w:r>
      <w:r>
        <w:rPr>
          <w:rFonts w:hint="eastAsia" w:asciiTheme="majorEastAsia" w:hAnsiTheme="majorEastAsia" w:eastAsiaTheme="majorEastAsia"/>
          <w:sz w:val="24"/>
        </w:rPr>
        <w:t>；</w:t>
      </w:r>
    </w:p>
    <w:p>
      <w:pPr>
        <w:pStyle w:val="4"/>
        <w:snapToGrid w:val="0"/>
        <w:spacing w:line="600" w:lineRule="exact"/>
        <w:ind w:firstLine="480"/>
        <w:rPr>
          <w:rFonts w:hint="eastAsia" w:asciiTheme="majorEastAsia" w:hAnsiTheme="majorEastAsia" w:eastAsiaTheme="majorEastAsia"/>
          <w:sz w:val="24"/>
        </w:rPr>
      </w:pPr>
      <w:r>
        <w:rPr>
          <w:rFonts w:hint="eastAsia" w:asciiTheme="majorEastAsia" w:hAnsiTheme="majorEastAsia" w:eastAsiaTheme="majorEastAsia"/>
          <w:sz w:val="24"/>
          <w:lang w:val="en-US" w:eastAsia="zh-CN"/>
        </w:rPr>
        <w:t>6、</w:t>
      </w:r>
      <w:r>
        <w:rPr>
          <w:rFonts w:hint="eastAsia" w:asciiTheme="majorEastAsia" w:hAnsiTheme="majorEastAsia" w:eastAsiaTheme="majorEastAsia" w:cstheme="minorBidi"/>
          <w:bCs w:val="0"/>
          <w:spacing w:val="0"/>
          <w:kern w:val="2"/>
          <w:sz w:val="24"/>
          <w:szCs w:val="24"/>
          <w:lang w:val="en-US" w:eastAsia="zh-CN" w:bidi="ar-SA"/>
        </w:rPr>
        <w:t>直线模组：上银，NSK ，PMI / 伺服马达:雷赛 ，气缸：亚德客 ，触摸屏：威仑，PLC：松下，三凌 ，汇川。相机：索尼，海康，理光，同时I/O屏具体报警等信息储存功能</w:t>
      </w:r>
      <w:r>
        <w:rPr>
          <w:rFonts w:hint="eastAsia" w:asciiTheme="majorEastAsia" w:hAnsiTheme="majorEastAsia" w:eastAsiaTheme="majorEastAsia"/>
          <w:sz w:val="24"/>
        </w:rPr>
        <w:t>；</w:t>
      </w:r>
    </w:p>
    <w:p>
      <w:pPr>
        <w:pStyle w:val="2"/>
        <w:spacing w:line="600" w:lineRule="exact"/>
        <w:rPr>
          <w:rFonts w:asciiTheme="majorEastAsia" w:hAnsiTheme="majorEastAsia" w:eastAsiaTheme="majorEastAsia"/>
          <w:szCs w:val="24"/>
        </w:rPr>
      </w:pPr>
      <w:r>
        <w:rPr>
          <w:rFonts w:hint="eastAsia" w:asciiTheme="majorEastAsia" w:hAnsiTheme="majorEastAsia" w:eastAsiaTheme="majorEastAsia"/>
          <w:szCs w:val="24"/>
          <w:u w:val="single"/>
        </w:rPr>
        <w:t>说明</w:t>
      </w:r>
      <w:r>
        <w:rPr>
          <w:rFonts w:asciiTheme="majorEastAsia" w:hAnsiTheme="majorEastAsia" w:eastAsiaTheme="majorEastAsia"/>
          <w:szCs w:val="24"/>
          <w:u w:val="single"/>
        </w:rPr>
        <w:t>：</w:t>
      </w:r>
      <w:r>
        <w:rPr>
          <w:rFonts w:hint="eastAsia" w:asciiTheme="majorEastAsia" w:hAnsiTheme="majorEastAsia" w:eastAsiaTheme="majorEastAsia"/>
          <w:b/>
          <w:bCs w:val="0"/>
          <w:szCs w:val="24"/>
          <w:u w:val="single"/>
        </w:rPr>
        <w:t>标的中</w:t>
      </w:r>
      <w:r>
        <w:rPr>
          <w:rFonts w:hint="eastAsia" w:asciiTheme="majorEastAsia" w:hAnsiTheme="majorEastAsia" w:eastAsiaTheme="majorEastAsia"/>
          <w:b/>
          <w:bCs w:val="0"/>
          <w:szCs w:val="24"/>
          <w:u w:val="single"/>
          <w:lang w:eastAsia="zh-CN"/>
        </w:rPr>
        <w:t>设备的具体使用需求需要前往我司与项目联系人对接确认洽谈具体方案，确认</w:t>
      </w:r>
      <w:r>
        <w:rPr>
          <w:rFonts w:hint="eastAsia" w:asciiTheme="majorEastAsia" w:hAnsiTheme="majorEastAsia" w:eastAsiaTheme="majorEastAsia"/>
          <w:b/>
          <w:bCs w:val="0"/>
          <w:szCs w:val="24"/>
          <w:u w:val="single"/>
          <w:lang w:val="en-US" w:eastAsia="zh-CN"/>
        </w:rPr>
        <w:t>OK后缴纳投标保证金后方可参与本次投标</w:t>
      </w:r>
      <w:r>
        <w:rPr>
          <w:rFonts w:hint="eastAsia" w:asciiTheme="majorEastAsia" w:hAnsiTheme="majorEastAsia" w:eastAsiaTheme="majorEastAsia"/>
          <w:b/>
          <w:bCs w:val="0"/>
          <w:szCs w:val="24"/>
          <w:u w:val="single"/>
        </w:rPr>
        <w:t>。如</w:t>
      </w:r>
      <w:r>
        <w:rPr>
          <w:rFonts w:hint="eastAsia" w:asciiTheme="majorEastAsia" w:hAnsiTheme="majorEastAsia" w:eastAsiaTheme="majorEastAsia"/>
          <w:b/>
          <w:bCs w:val="0"/>
          <w:szCs w:val="24"/>
          <w:u w:val="single"/>
          <w:lang w:eastAsia="zh-CN"/>
        </w:rPr>
        <w:t>本次</w:t>
      </w:r>
      <w:r>
        <w:rPr>
          <w:rFonts w:hint="eastAsia" w:asciiTheme="majorEastAsia" w:hAnsiTheme="majorEastAsia" w:eastAsiaTheme="majorEastAsia"/>
          <w:b/>
          <w:bCs w:val="0"/>
          <w:szCs w:val="24"/>
          <w:u w:val="single"/>
        </w:rPr>
        <w:t>参加投标单位不足于3家时，我司有权力中止招标或延期开标</w:t>
      </w:r>
      <w:r>
        <w:rPr>
          <w:rFonts w:hint="eastAsia" w:asciiTheme="majorEastAsia" w:hAnsiTheme="majorEastAsia" w:eastAsiaTheme="majorEastAsia"/>
          <w:szCs w:val="24"/>
        </w:rPr>
        <w:t>。</w:t>
      </w:r>
    </w:p>
    <w:p>
      <w:pPr>
        <w:pStyle w:val="3"/>
        <w:numPr>
          <w:ilvl w:val="0"/>
          <w:numId w:val="1"/>
        </w:numPr>
        <w:spacing w:line="600" w:lineRule="exact"/>
        <w:ind w:left="420" w:leftChars="0" w:firstLineChars="0"/>
        <w:rPr>
          <w:rFonts w:cs="微软雅黑" w:asciiTheme="majorEastAsia" w:hAnsiTheme="majorEastAsia" w:eastAsiaTheme="majorEastAsia"/>
          <w:bCs w:val="0"/>
          <w:kern w:val="0"/>
          <w:sz w:val="24"/>
          <w:szCs w:val="24"/>
          <w:shd w:val="clear" w:color="auto" w:fill="FFFFFF"/>
        </w:rPr>
      </w:pPr>
      <w:bookmarkStart w:id="0" w:name="OLE_LINK6"/>
      <w:r>
        <w:rPr>
          <w:rFonts w:hint="eastAsia" w:cs="微软雅黑" w:asciiTheme="majorEastAsia" w:hAnsiTheme="majorEastAsia" w:eastAsiaTheme="majorEastAsia"/>
          <w:bCs w:val="0"/>
          <w:kern w:val="0"/>
          <w:sz w:val="24"/>
          <w:szCs w:val="24"/>
          <w:shd w:val="clear" w:color="auto" w:fill="FFFFFF"/>
        </w:rPr>
        <w:t>投标人的资格要求</w:t>
      </w:r>
    </w:p>
    <w:p>
      <w:pPr>
        <w:autoSpaceDE w:val="0"/>
        <w:autoSpaceDN w:val="0"/>
        <w:adjustRightInd w:val="0"/>
        <w:spacing w:line="600" w:lineRule="exact"/>
        <w:jc w:val="left"/>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asciiTheme="majorEastAsia" w:hAnsiTheme="majorEastAsia" w:eastAsiaTheme="majorEastAsia"/>
          <w:sz w:val="24"/>
        </w:rPr>
        <w:t>1、</w:t>
      </w:r>
      <w:r>
        <w:rPr>
          <w:rFonts w:hint="eastAsia" w:asciiTheme="majorEastAsia" w:hAnsiTheme="majorEastAsia" w:eastAsiaTheme="majorEastAsia"/>
          <w:sz w:val="24"/>
        </w:rPr>
        <w:t>投标人必须是在中华人民共和国境内注册的独立法人（提供有效的营业执照、资质证件复印件或扫描件，并加盖投标人公章）；</w:t>
      </w:r>
    </w:p>
    <w:p>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参与本项目投标前三年内，在经营活动中没有重大违法记录；</w:t>
      </w:r>
    </w:p>
    <w:p>
      <w:pPr>
        <w:pStyle w:val="4"/>
        <w:snapToGrid w:val="0"/>
        <w:spacing w:line="600" w:lineRule="exact"/>
        <w:ind w:firstLine="480"/>
        <w:rPr>
          <w:rFonts w:asciiTheme="majorEastAsia" w:hAnsiTheme="majorEastAsia" w:eastAsiaTheme="majorEastAsia"/>
          <w:sz w:val="24"/>
        </w:rPr>
      </w:pPr>
      <w:r>
        <w:rPr>
          <w:rFonts w:hint="eastAsia" w:asciiTheme="majorEastAsia" w:hAnsiTheme="majorEastAsia" w:eastAsiaTheme="majorEastAsia"/>
          <w:sz w:val="24"/>
        </w:rPr>
        <w:t>3、未被列入失信被执行人、重大税收违法案件当事人名单、政府采购严重违法失信行为记录名单；</w:t>
      </w:r>
    </w:p>
    <w:p>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本项目投标人必须以独立名义参与，不接受联合体投标，不允许转包、分包、挂靠。</w:t>
      </w:r>
    </w:p>
    <w:p>
      <w:pPr>
        <w:pStyle w:val="3"/>
        <w:numPr>
          <w:ilvl w:val="0"/>
          <w:numId w:val="1"/>
        </w:numPr>
        <w:spacing w:line="600" w:lineRule="exact"/>
        <w:ind w:left="420" w:leftChars="0" w:firstLineChars="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获取招标文件及现场</w:t>
      </w:r>
      <w:r>
        <w:rPr>
          <w:rFonts w:hint="eastAsia" w:cs="微软雅黑" w:asciiTheme="majorEastAsia" w:hAnsiTheme="majorEastAsia" w:eastAsiaTheme="majorEastAsia"/>
          <w:bCs w:val="0"/>
          <w:kern w:val="0"/>
          <w:sz w:val="24"/>
          <w:szCs w:val="24"/>
          <w:shd w:val="clear" w:color="auto" w:fill="FFFFFF"/>
          <w:lang w:eastAsia="zh-CN"/>
        </w:rPr>
        <w:t>对接</w:t>
      </w:r>
    </w:p>
    <w:p>
      <w:pPr>
        <w:spacing w:line="6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1、获取招标文件时间：</w:t>
      </w:r>
      <w:r>
        <w:rPr>
          <w:rFonts w:hint="eastAsia" w:asciiTheme="majorEastAsia" w:hAnsiTheme="majorEastAsia" w:eastAsiaTheme="majorEastAsia"/>
          <w:sz w:val="24"/>
          <w:u w:val="single"/>
        </w:rPr>
        <w:t>202</w:t>
      </w:r>
      <w:r>
        <w:rPr>
          <w:rFonts w:hint="eastAsia" w:asciiTheme="majorEastAsia" w:hAnsiTheme="majorEastAsia" w:eastAsiaTheme="majorEastAsia"/>
          <w:sz w:val="24"/>
          <w:u w:val="single"/>
          <w:lang w:val="en-US" w:eastAsia="zh-CN"/>
        </w:rPr>
        <w:t>5</w:t>
      </w:r>
      <w:r>
        <w:rPr>
          <w:rFonts w:hint="eastAsia" w:asciiTheme="majorEastAsia" w:hAnsiTheme="majorEastAsia" w:eastAsiaTheme="majorEastAsia"/>
          <w:sz w:val="24"/>
          <w:u w:val="single"/>
        </w:rPr>
        <w:t>年</w:t>
      </w:r>
      <w:r>
        <w:rPr>
          <w:rFonts w:hint="eastAsia" w:asciiTheme="majorEastAsia" w:hAnsiTheme="majorEastAsia" w:eastAsiaTheme="majorEastAsia"/>
          <w:sz w:val="24"/>
          <w:u w:val="single"/>
          <w:lang w:val="en-US" w:eastAsia="zh-CN"/>
        </w:rPr>
        <w:t>11</w:t>
      </w:r>
      <w:r>
        <w:rPr>
          <w:rFonts w:hint="eastAsia" w:asciiTheme="majorEastAsia" w:hAnsiTheme="majorEastAsia" w:eastAsiaTheme="majorEastAsia"/>
          <w:sz w:val="24"/>
          <w:u w:val="single"/>
        </w:rPr>
        <w:t>月</w:t>
      </w:r>
      <w:r>
        <w:rPr>
          <w:rFonts w:hint="eastAsia" w:asciiTheme="majorEastAsia" w:hAnsiTheme="majorEastAsia" w:eastAsiaTheme="majorEastAsia"/>
          <w:sz w:val="24"/>
          <w:u w:val="single"/>
          <w:lang w:val="en-US" w:eastAsia="zh-CN"/>
        </w:rPr>
        <w:t>05</w:t>
      </w:r>
      <w:r>
        <w:rPr>
          <w:rFonts w:hint="eastAsia" w:asciiTheme="majorEastAsia" w:hAnsiTheme="majorEastAsia" w:eastAsiaTheme="majorEastAsia"/>
          <w:sz w:val="24"/>
          <w:u w:val="single"/>
        </w:rPr>
        <w:t>日</w:t>
      </w:r>
      <w:r>
        <w:rPr>
          <w:rFonts w:hint="eastAsia" w:asciiTheme="majorEastAsia" w:hAnsiTheme="majorEastAsia" w:eastAsiaTheme="majorEastAsia"/>
          <w:sz w:val="24"/>
          <w:u w:val="single"/>
          <w:lang w:val="en-US" w:eastAsia="zh-CN"/>
        </w:rPr>
        <w:t>18：00前</w:t>
      </w:r>
      <w:r>
        <w:rPr>
          <w:rFonts w:hint="eastAsia" w:asciiTheme="majorEastAsia" w:hAnsiTheme="majorEastAsia" w:eastAsiaTheme="majorEastAsia"/>
          <w:sz w:val="24"/>
        </w:rPr>
        <w:t>，（公休日及节假日除外，招标文件中时间均为北京时间）；</w:t>
      </w:r>
    </w:p>
    <w:p>
      <w:pPr>
        <w:spacing w:line="6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2、获取方式：自行联系</w:t>
      </w:r>
      <w:r>
        <w:rPr>
          <w:rFonts w:hint="eastAsia" w:asciiTheme="majorEastAsia" w:hAnsiTheme="majorEastAsia" w:eastAsiaTheme="majorEastAsia"/>
          <w:sz w:val="24"/>
          <w:lang w:eastAsia="zh-CN"/>
        </w:rPr>
        <w:t>招标</w:t>
      </w:r>
      <w:r>
        <w:rPr>
          <w:rFonts w:hint="eastAsia" w:asciiTheme="majorEastAsia" w:hAnsiTheme="majorEastAsia" w:eastAsiaTheme="majorEastAsia"/>
          <w:sz w:val="24"/>
        </w:rPr>
        <w:t>联络人，联络人以邮件或网络形式下发。</w:t>
      </w:r>
    </w:p>
    <w:p>
      <w:pPr>
        <w:pStyle w:val="2"/>
        <w:spacing w:line="600" w:lineRule="exact"/>
        <w:ind w:firstLine="520" w:firstLineChars="200"/>
        <w:rPr>
          <w:szCs w:val="24"/>
          <w:u w:val="single"/>
        </w:rPr>
      </w:pPr>
      <w:r>
        <w:rPr>
          <w:rFonts w:hint="eastAsia" w:asciiTheme="majorEastAsia" w:hAnsiTheme="majorEastAsia" w:eastAsiaTheme="majorEastAsia"/>
          <w:szCs w:val="24"/>
        </w:rPr>
        <w:t>3、现场</w:t>
      </w:r>
      <w:r>
        <w:rPr>
          <w:rFonts w:hint="eastAsia" w:asciiTheme="majorEastAsia" w:hAnsiTheme="majorEastAsia" w:eastAsiaTheme="majorEastAsia"/>
          <w:szCs w:val="24"/>
          <w:lang w:eastAsia="zh-CN"/>
        </w:rPr>
        <w:t>对接</w:t>
      </w:r>
      <w:r>
        <w:rPr>
          <w:rFonts w:hint="eastAsia" w:asciiTheme="majorEastAsia" w:hAnsiTheme="majorEastAsia" w:eastAsiaTheme="majorEastAsia"/>
          <w:szCs w:val="24"/>
        </w:rPr>
        <w:t>：（1）时间：</w:t>
      </w:r>
      <w:r>
        <w:rPr>
          <w:rFonts w:hint="eastAsia" w:asciiTheme="majorEastAsia" w:hAnsiTheme="majorEastAsia" w:eastAsiaTheme="majorEastAsia"/>
          <w:sz w:val="24"/>
          <w:u w:val="single"/>
        </w:rPr>
        <w:t>202</w:t>
      </w:r>
      <w:r>
        <w:rPr>
          <w:rFonts w:hint="eastAsia" w:asciiTheme="majorEastAsia" w:hAnsiTheme="majorEastAsia" w:eastAsiaTheme="majorEastAsia"/>
          <w:sz w:val="24"/>
          <w:u w:val="single"/>
          <w:lang w:val="en-US" w:eastAsia="zh-CN"/>
        </w:rPr>
        <w:t>5</w:t>
      </w:r>
      <w:r>
        <w:rPr>
          <w:rFonts w:hint="eastAsia" w:asciiTheme="majorEastAsia" w:hAnsiTheme="majorEastAsia" w:eastAsiaTheme="majorEastAsia"/>
          <w:sz w:val="24"/>
          <w:u w:val="single"/>
        </w:rPr>
        <w:t>年</w:t>
      </w:r>
      <w:r>
        <w:rPr>
          <w:rFonts w:hint="eastAsia" w:asciiTheme="majorEastAsia" w:hAnsiTheme="majorEastAsia" w:eastAsiaTheme="majorEastAsia"/>
          <w:sz w:val="24"/>
          <w:u w:val="single"/>
          <w:lang w:val="en-US" w:eastAsia="zh-CN"/>
        </w:rPr>
        <w:t>11</w:t>
      </w:r>
      <w:r>
        <w:rPr>
          <w:rFonts w:hint="eastAsia" w:asciiTheme="majorEastAsia" w:hAnsiTheme="majorEastAsia" w:eastAsiaTheme="majorEastAsia"/>
          <w:sz w:val="24"/>
          <w:u w:val="single"/>
        </w:rPr>
        <w:t>月</w:t>
      </w:r>
      <w:r>
        <w:rPr>
          <w:rFonts w:hint="eastAsia" w:asciiTheme="majorEastAsia" w:hAnsiTheme="majorEastAsia" w:eastAsiaTheme="majorEastAsia"/>
          <w:sz w:val="24"/>
          <w:u w:val="single"/>
          <w:lang w:val="en-US" w:eastAsia="zh-CN"/>
        </w:rPr>
        <w:t>05</w:t>
      </w:r>
      <w:r>
        <w:rPr>
          <w:rFonts w:hint="eastAsia" w:asciiTheme="majorEastAsia" w:hAnsiTheme="majorEastAsia" w:eastAsiaTheme="majorEastAsia"/>
          <w:sz w:val="24"/>
          <w:u w:val="single"/>
        </w:rPr>
        <w:t>日</w:t>
      </w:r>
      <w:r>
        <w:rPr>
          <w:rFonts w:hint="eastAsia" w:asciiTheme="majorEastAsia" w:hAnsiTheme="majorEastAsia" w:eastAsiaTheme="majorEastAsia"/>
          <w:sz w:val="24"/>
          <w:u w:val="single"/>
          <w:lang w:val="en-US" w:eastAsia="zh-CN"/>
        </w:rPr>
        <w:t>18：00前</w:t>
      </w:r>
      <w:r>
        <w:rPr>
          <w:rFonts w:hint="eastAsia" w:asciiTheme="majorEastAsia" w:hAnsiTheme="majorEastAsia" w:eastAsiaTheme="majorEastAsia"/>
          <w:szCs w:val="24"/>
        </w:rPr>
        <w:t>。（2）地点：</w:t>
      </w:r>
      <w:r>
        <w:rPr>
          <w:rFonts w:hint="eastAsia" w:asciiTheme="majorEastAsia" w:hAnsiTheme="majorEastAsia" w:eastAsiaTheme="majorEastAsia"/>
          <w:szCs w:val="24"/>
          <w:u w:val="single"/>
          <w:lang w:eastAsia="zh-CN"/>
        </w:rPr>
        <w:t>广东省东莞市石排镇石崇横路星星科技园</w:t>
      </w:r>
      <w:r>
        <w:rPr>
          <w:rFonts w:hint="eastAsia"/>
          <w:szCs w:val="24"/>
          <w:u w:val="single"/>
        </w:rPr>
        <w:t>。</w:t>
      </w:r>
    </w:p>
    <w:p>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rPr>
        <w:t>★</w:t>
      </w:r>
      <w:r>
        <w:rPr>
          <w:rFonts w:hint="eastAsia" w:asciiTheme="majorEastAsia" w:hAnsiTheme="majorEastAsia" w:eastAsiaTheme="majorEastAsia"/>
          <w:szCs w:val="24"/>
          <w:u w:val="single"/>
        </w:rPr>
        <w:t>重要提示：</w:t>
      </w:r>
    </w:p>
    <w:p>
      <w:pPr>
        <w:pStyle w:val="2"/>
        <w:spacing w:line="600" w:lineRule="exact"/>
        <w:ind w:firstLine="520" w:firstLineChars="200"/>
        <w:rPr>
          <w:rFonts w:hint="eastAsia" w:asciiTheme="majorEastAsia" w:hAnsiTheme="majorEastAsia" w:eastAsiaTheme="majorEastAsia"/>
          <w:szCs w:val="24"/>
          <w:u w:val="single"/>
          <w:lang w:eastAsia="zh-CN"/>
        </w:rPr>
      </w:pPr>
      <w:r>
        <w:rPr>
          <w:rFonts w:hint="eastAsia" w:asciiTheme="majorEastAsia" w:hAnsiTheme="majorEastAsia" w:eastAsiaTheme="majorEastAsia"/>
          <w:szCs w:val="24"/>
          <w:u w:val="single"/>
        </w:rPr>
        <w:t>投标人如未在规定时间内</w:t>
      </w:r>
      <w:r>
        <w:rPr>
          <w:rFonts w:hint="eastAsia" w:asciiTheme="majorEastAsia" w:hAnsiTheme="majorEastAsia" w:eastAsiaTheme="majorEastAsia"/>
          <w:szCs w:val="24"/>
          <w:u w:val="single"/>
          <w:lang w:eastAsia="zh-CN"/>
        </w:rPr>
        <w:t>至我司现场做技术交流和缴纳投标保证金即为放弃本次参标。</w:t>
      </w:r>
    </w:p>
    <w:p>
      <w:pPr>
        <w:pStyle w:val="3"/>
        <w:numPr>
          <w:ilvl w:val="0"/>
          <w:numId w:val="1"/>
        </w:numPr>
        <w:spacing w:line="600" w:lineRule="exact"/>
        <w:ind w:left="420" w:leftChars="0" w:firstLineChars="0"/>
        <w:rPr>
          <w:rFonts w:cs="微软雅黑" w:asciiTheme="majorEastAsia" w:hAnsiTheme="majorEastAsia" w:eastAsiaTheme="majorEastAsia"/>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提交投标文件截止时间、 开标时间和地点</w:t>
      </w:r>
    </w:p>
    <w:p>
      <w:pPr>
        <w:widowControl/>
        <w:spacing w:line="600" w:lineRule="exact"/>
        <w:ind w:firstLine="480" w:firstLineChars="200"/>
        <w:jc w:val="left"/>
        <w:rPr>
          <w:rFonts w:hint="eastAsia" w:asciiTheme="majorEastAsia" w:hAnsiTheme="majorEastAsia" w:eastAsiaTheme="majorEastAsia"/>
          <w:b/>
          <w:bCs/>
          <w:sz w:val="24"/>
          <w:u w:val="single"/>
          <w:lang w:val="zh-CN"/>
        </w:rPr>
      </w:pPr>
      <w:r>
        <w:rPr>
          <w:rFonts w:asciiTheme="majorEastAsia" w:hAnsiTheme="majorEastAsia" w:eastAsiaTheme="majorEastAsia"/>
          <w:sz w:val="24"/>
        </w:rPr>
        <w:t>递交投标文件时间</w:t>
      </w:r>
      <w:r>
        <w:rPr>
          <w:rFonts w:hint="eastAsia" w:asciiTheme="majorEastAsia" w:hAnsiTheme="majorEastAsia" w:eastAsiaTheme="majorEastAsia"/>
          <w:sz w:val="24"/>
        </w:rPr>
        <w:t>：</w:t>
      </w:r>
      <w:r>
        <w:rPr>
          <w:rFonts w:hint="eastAsia" w:asciiTheme="majorEastAsia" w:hAnsiTheme="majorEastAsia" w:eastAsiaTheme="majorEastAsia"/>
          <w:b/>
          <w:bCs/>
          <w:sz w:val="24"/>
          <w:szCs w:val="24"/>
          <w:u w:val="single"/>
        </w:rPr>
        <w:t>202</w:t>
      </w:r>
      <w:r>
        <w:rPr>
          <w:rFonts w:hint="eastAsia" w:asciiTheme="majorEastAsia" w:hAnsiTheme="majorEastAsia" w:eastAsiaTheme="majorEastAsia"/>
          <w:b/>
          <w:bCs/>
          <w:sz w:val="24"/>
          <w:szCs w:val="24"/>
          <w:u w:val="single"/>
          <w:lang w:val="en-US" w:eastAsia="zh-CN"/>
        </w:rPr>
        <w:t>5</w:t>
      </w:r>
      <w:r>
        <w:rPr>
          <w:rFonts w:hint="eastAsia" w:asciiTheme="majorEastAsia" w:hAnsiTheme="majorEastAsia" w:eastAsiaTheme="majorEastAsia"/>
          <w:b/>
          <w:bCs/>
          <w:sz w:val="24"/>
          <w:szCs w:val="24"/>
          <w:u w:val="single"/>
        </w:rPr>
        <w:t>年</w:t>
      </w:r>
      <w:r>
        <w:rPr>
          <w:rFonts w:hint="eastAsia" w:asciiTheme="majorEastAsia" w:hAnsiTheme="majorEastAsia" w:eastAsiaTheme="majorEastAsia"/>
          <w:b/>
          <w:bCs/>
          <w:sz w:val="24"/>
          <w:szCs w:val="24"/>
          <w:u w:val="single"/>
          <w:lang w:val="en-US" w:eastAsia="zh-CN"/>
        </w:rPr>
        <w:t>11</w:t>
      </w:r>
      <w:r>
        <w:rPr>
          <w:rFonts w:hint="eastAsia" w:asciiTheme="majorEastAsia" w:hAnsiTheme="majorEastAsia" w:eastAsiaTheme="majorEastAsia"/>
          <w:b/>
          <w:bCs/>
          <w:sz w:val="24"/>
          <w:szCs w:val="24"/>
          <w:u w:val="single"/>
        </w:rPr>
        <w:t>月</w:t>
      </w:r>
      <w:r>
        <w:rPr>
          <w:rFonts w:hint="eastAsia" w:asciiTheme="majorEastAsia" w:hAnsiTheme="majorEastAsia" w:eastAsiaTheme="majorEastAsia"/>
          <w:b/>
          <w:bCs/>
          <w:sz w:val="24"/>
          <w:szCs w:val="24"/>
          <w:u w:val="single"/>
          <w:lang w:val="en-US" w:eastAsia="zh-CN"/>
        </w:rPr>
        <w:t>06</w:t>
      </w:r>
      <w:r>
        <w:rPr>
          <w:rFonts w:hint="eastAsia" w:asciiTheme="majorEastAsia" w:hAnsiTheme="majorEastAsia" w:eastAsiaTheme="majorEastAsia"/>
          <w:b/>
          <w:bCs/>
          <w:sz w:val="24"/>
          <w:szCs w:val="24"/>
          <w:u w:val="single"/>
        </w:rPr>
        <w:t>日</w:t>
      </w:r>
      <w:r>
        <w:rPr>
          <w:rFonts w:hint="eastAsia" w:asciiTheme="majorEastAsia" w:hAnsiTheme="majorEastAsia" w:eastAsiaTheme="majorEastAsia"/>
          <w:b/>
          <w:bCs/>
          <w:sz w:val="24"/>
          <w:szCs w:val="24"/>
          <w:u w:val="single"/>
          <w:lang w:val="en-US" w:eastAsia="zh-CN"/>
        </w:rPr>
        <w:t>18：00点前（密封报价，顺丰速运）</w:t>
      </w:r>
    </w:p>
    <w:p>
      <w:pPr>
        <w:widowControl/>
        <w:spacing w:line="600" w:lineRule="exact"/>
        <w:ind w:firstLine="480" w:firstLineChars="200"/>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rPr>
        <w:t>投标文件接收地点：</w:t>
      </w:r>
      <w:r>
        <w:rPr>
          <w:rFonts w:hint="eastAsia" w:asciiTheme="majorEastAsia" w:hAnsiTheme="majorEastAsia" w:eastAsiaTheme="majorEastAsia"/>
          <w:b/>
          <w:bCs/>
          <w:sz w:val="24"/>
          <w:u w:val="single"/>
          <w:lang w:val="zh-CN"/>
        </w:rPr>
        <w:t>东莞市石排镇石崇横路13号综合楼三楼</w:t>
      </w:r>
      <w:r>
        <w:rPr>
          <w:rFonts w:hint="eastAsia" w:asciiTheme="majorEastAsia" w:hAnsiTheme="majorEastAsia" w:eastAsiaTheme="majorEastAsia"/>
          <w:b/>
          <w:sz w:val="24"/>
          <w:u w:val="single"/>
          <w:lang w:eastAsia="zh-CN"/>
        </w:rPr>
        <w:t>采购</w:t>
      </w:r>
      <w:r>
        <w:rPr>
          <w:rFonts w:hint="eastAsia" w:asciiTheme="majorEastAsia" w:hAnsiTheme="majorEastAsia" w:eastAsiaTheme="majorEastAsia"/>
          <w:b/>
          <w:sz w:val="24"/>
          <w:u w:val="single"/>
        </w:rPr>
        <w:t>部</w:t>
      </w:r>
      <w:r>
        <w:rPr>
          <w:rFonts w:hint="eastAsia" w:asciiTheme="majorEastAsia" w:hAnsiTheme="majorEastAsia" w:eastAsiaTheme="majorEastAsia"/>
          <w:b/>
          <w:sz w:val="24"/>
          <w:u w:val="single"/>
          <w:lang w:eastAsia="zh-CN"/>
        </w:rPr>
        <w:t>戚先生</w:t>
      </w:r>
      <w:r>
        <w:rPr>
          <w:rFonts w:hint="eastAsia" w:asciiTheme="majorEastAsia" w:hAnsiTheme="majorEastAsia" w:eastAsiaTheme="majorEastAsia"/>
          <w:b/>
          <w:sz w:val="24"/>
          <w:u w:val="single"/>
        </w:rPr>
        <w:t>收</w:t>
      </w:r>
      <w:r>
        <w:rPr>
          <w:rFonts w:hint="eastAsia" w:asciiTheme="majorEastAsia" w:hAnsiTheme="majorEastAsia" w:eastAsiaTheme="majorEastAsia"/>
          <w:b/>
          <w:sz w:val="24"/>
          <w:u w:val="single"/>
          <w:lang w:eastAsia="zh-CN"/>
        </w:rPr>
        <w:t>（转交审计）</w:t>
      </w:r>
      <w:r>
        <w:rPr>
          <w:rFonts w:hint="eastAsia" w:asciiTheme="majorEastAsia" w:hAnsiTheme="majorEastAsia" w:eastAsiaTheme="majorEastAsia"/>
          <w:b/>
          <w:sz w:val="24"/>
          <w:u w:val="single"/>
        </w:rPr>
        <w:t>，联系电话：</w:t>
      </w:r>
      <w:r>
        <w:rPr>
          <w:rFonts w:hint="eastAsia" w:asciiTheme="majorEastAsia" w:hAnsiTheme="majorEastAsia" w:eastAsiaTheme="majorEastAsia"/>
          <w:b/>
          <w:sz w:val="24"/>
          <w:u w:val="single"/>
          <w:lang w:val="en-US" w:eastAsia="zh-CN"/>
        </w:rPr>
        <w:t>15986699194</w:t>
      </w:r>
    </w:p>
    <w:p>
      <w:pPr>
        <w:widowControl/>
        <w:spacing w:line="60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投标文件内容：</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（1）报价单（</w:t>
      </w:r>
      <w:r>
        <w:rPr>
          <w:rFonts w:hint="eastAsia" w:asciiTheme="majorEastAsia" w:hAnsiTheme="majorEastAsia" w:eastAsiaTheme="majorEastAsia"/>
          <w:szCs w:val="24"/>
          <w:lang w:eastAsia="zh-CN"/>
        </w:rPr>
        <w:t>未税</w:t>
      </w:r>
      <w:r>
        <w:rPr>
          <w:rFonts w:hint="eastAsia" w:asciiTheme="majorEastAsia" w:hAnsiTheme="majorEastAsia" w:eastAsiaTheme="majorEastAsia"/>
          <w:szCs w:val="24"/>
        </w:rPr>
        <w:t>价格</w:t>
      </w:r>
      <w:r>
        <w:rPr>
          <w:rFonts w:hint="eastAsia" w:asciiTheme="majorEastAsia" w:hAnsiTheme="majorEastAsia" w:eastAsiaTheme="majorEastAsia"/>
          <w:szCs w:val="24"/>
          <w:lang w:eastAsia="zh-CN"/>
        </w:rPr>
        <w:t>、</w:t>
      </w:r>
      <w:r>
        <w:rPr>
          <w:rFonts w:hint="eastAsia" w:asciiTheme="majorEastAsia" w:hAnsiTheme="majorEastAsia" w:eastAsiaTheme="majorEastAsia"/>
          <w:szCs w:val="24"/>
        </w:rPr>
        <w:t>含税</w:t>
      </w:r>
      <w:r>
        <w:rPr>
          <w:rFonts w:hint="eastAsia" w:asciiTheme="majorEastAsia" w:hAnsiTheme="majorEastAsia" w:eastAsiaTheme="majorEastAsia"/>
          <w:szCs w:val="24"/>
          <w:lang w:eastAsia="zh-CN"/>
        </w:rPr>
        <w:t>价格</w:t>
      </w:r>
      <w:r>
        <w:rPr>
          <w:rFonts w:hint="eastAsia" w:asciiTheme="majorEastAsia" w:hAnsiTheme="majorEastAsia" w:eastAsiaTheme="majorEastAsia"/>
          <w:szCs w:val="24"/>
        </w:rPr>
        <w:t>）（盖公章）</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（2）招标文件（盖公章及骑缝章）；</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（3）投标保证承诺函（盖公章）；</w:t>
      </w:r>
    </w:p>
    <w:p>
      <w:pPr>
        <w:pStyle w:val="2"/>
        <w:spacing w:line="600" w:lineRule="exact"/>
        <w:ind w:firstLine="520" w:firstLineChars="200"/>
        <w:rPr>
          <w:rFonts w:hint="default" w:asciiTheme="majorEastAsia" w:hAnsiTheme="majorEastAsia" w:eastAsiaTheme="majorEastAsia"/>
          <w:szCs w:val="24"/>
          <w:lang w:val="en-US" w:eastAsia="zh-CN"/>
        </w:rPr>
      </w:pPr>
      <w:r>
        <w:rPr>
          <w:rFonts w:hint="eastAsia" w:asciiTheme="majorEastAsia" w:hAnsiTheme="majorEastAsia" w:eastAsiaTheme="majorEastAsia"/>
          <w:szCs w:val="24"/>
        </w:rPr>
        <w:t>（4）现场查看声明</w:t>
      </w:r>
      <w:r>
        <w:rPr>
          <w:rFonts w:hint="eastAsia" w:asciiTheme="majorEastAsia" w:hAnsiTheme="majorEastAsia" w:eastAsiaTheme="majorEastAsia"/>
          <w:szCs w:val="24"/>
          <w:lang w:eastAsia="zh-CN"/>
        </w:rPr>
        <w:t>（无）</w:t>
      </w:r>
      <w:r>
        <w:rPr>
          <w:rFonts w:hint="eastAsia" w:asciiTheme="majorEastAsia" w:hAnsiTheme="majorEastAsia" w:eastAsiaTheme="majorEastAsia"/>
          <w:szCs w:val="24"/>
        </w:rPr>
        <w:t>；</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（5）公司营业执照、资质复印件（盖公章）；</w:t>
      </w:r>
    </w:p>
    <w:p>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（6）开票资料及开户许可证复印件（盖公章）；</w:t>
      </w:r>
    </w:p>
    <w:p>
      <w:pPr>
        <w:spacing w:line="600" w:lineRule="exact"/>
        <w:ind w:firstLine="480" w:firstLineChars="200"/>
        <w:rPr>
          <w:rFonts w:asciiTheme="majorEastAsia" w:hAnsiTheme="majorEastAsia" w:eastAsiaTheme="majorEastAsia"/>
          <w:b/>
          <w:bCs/>
          <w:sz w:val="24"/>
        </w:rPr>
      </w:pPr>
      <w:r>
        <w:rPr>
          <w:rFonts w:hint="eastAsia" w:asciiTheme="majorEastAsia" w:hAnsiTheme="majorEastAsia" w:eastAsiaTheme="majorEastAsia"/>
          <w:sz w:val="24"/>
        </w:rPr>
        <w:t>开标时间：</w:t>
      </w:r>
      <w:r>
        <w:rPr>
          <w:rFonts w:hint="eastAsia" w:asciiTheme="majorEastAsia" w:hAnsiTheme="majorEastAsia" w:eastAsiaTheme="majorEastAsia"/>
          <w:b/>
          <w:bCs/>
          <w:sz w:val="24"/>
          <w:u w:val="single"/>
          <w:lang w:val="zh-CN"/>
        </w:rPr>
        <w:t>202</w:t>
      </w:r>
      <w:r>
        <w:rPr>
          <w:rFonts w:hint="eastAsia" w:asciiTheme="majorEastAsia" w:hAnsiTheme="majorEastAsia" w:eastAsiaTheme="majorEastAsia"/>
          <w:b/>
          <w:bCs/>
          <w:sz w:val="24"/>
          <w:u w:val="single"/>
          <w:lang w:val="en-US" w:eastAsia="zh-CN"/>
        </w:rPr>
        <w:t>5</w:t>
      </w:r>
      <w:r>
        <w:rPr>
          <w:rFonts w:hint="eastAsia" w:asciiTheme="majorEastAsia" w:hAnsiTheme="majorEastAsia" w:eastAsiaTheme="majorEastAsia"/>
          <w:b/>
          <w:bCs/>
          <w:sz w:val="24"/>
          <w:u w:val="single"/>
          <w:lang w:val="zh-CN"/>
        </w:rPr>
        <w:t>年</w:t>
      </w:r>
      <w:r>
        <w:rPr>
          <w:rFonts w:hint="eastAsia" w:asciiTheme="majorEastAsia" w:hAnsiTheme="majorEastAsia" w:eastAsiaTheme="majorEastAsia"/>
          <w:b/>
          <w:bCs/>
          <w:sz w:val="24"/>
          <w:u w:val="single"/>
          <w:lang w:val="en-US" w:eastAsia="zh-CN"/>
        </w:rPr>
        <w:t>11</w:t>
      </w:r>
      <w:r>
        <w:rPr>
          <w:rFonts w:hint="eastAsia" w:asciiTheme="majorEastAsia" w:hAnsiTheme="majorEastAsia" w:eastAsiaTheme="majorEastAsia"/>
          <w:b/>
          <w:bCs/>
          <w:sz w:val="24"/>
          <w:u w:val="single"/>
          <w:lang w:val="zh-CN"/>
        </w:rPr>
        <w:t>月</w:t>
      </w:r>
      <w:r>
        <w:rPr>
          <w:rFonts w:hint="eastAsia" w:asciiTheme="majorEastAsia" w:hAnsiTheme="majorEastAsia" w:eastAsiaTheme="majorEastAsia"/>
          <w:b/>
          <w:bCs/>
          <w:sz w:val="24"/>
          <w:u w:val="single"/>
          <w:lang w:val="en-US" w:eastAsia="zh-CN"/>
        </w:rPr>
        <w:t>07</w:t>
      </w:r>
      <w:r>
        <w:rPr>
          <w:rFonts w:hint="eastAsia" w:asciiTheme="majorEastAsia" w:hAnsiTheme="majorEastAsia" w:eastAsiaTheme="majorEastAsia"/>
          <w:b/>
          <w:bCs/>
          <w:sz w:val="24"/>
          <w:u w:val="single"/>
          <w:lang w:val="zh-CN"/>
        </w:rPr>
        <w:t>日</w:t>
      </w:r>
      <w:r>
        <w:rPr>
          <w:rFonts w:hint="eastAsia" w:asciiTheme="majorEastAsia" w:hAnsiTheme="majorEastAsia" w:eastAsiaTheme="majorEastAsia"/>
          <w:b/>
          <w:bCs/>
          <w:sz w:val="24"/>
          <w:u w:val="single"/>
          <w:lang w:val="en-US" w:eastAsia="zh-CN"/>
        </w:rPr>
        <w:t>10：00</w:t>
      </w:r>
      <w:r>
        <w:rPr>
          <w:rFonts w:hint="eastAsia" w:asciiTheme="majorEastAsia" w:hAnsiTheme="majorEastAsia" w:eastAsiaTheme="majorEastAsia"/>
          <w:b/>
          <w:bCs/>
          <w:sz w:val="24"/>
          <w:u w:val="single"/>
          <w:lang w:val="zh-CN"/>
        </w:rPr>
        <w:t>（</w:t>
      </w:r>
      <w:r>
        <w:rPr>
          <w:rFonts w:hint="eastAsia" w:asciiTheme="majorEastAsia" w:hAnsiTheme="majorEastAsia" w:eastAsiaTheme="majorEastAsia"/>
          <w:b/>
          <w:bCs/>
          <w:sz w:val="24"/>
        </w:rPr>
        <w:t>北京时间）</w:t>
      </w:r>
    </w:p>
    <w:p>
      <w:pPr>
        <w:adjustRightInd w:val="0"/>
        <w:snapToGrid w:val="0"/>
        <w:spacing w:line="600" w:lineRule="exact"/>
        <w:ind w:firstLine="480" w:firstLineChars="200"/>
        <w:jc w:val="left"/>
        <w:rPr>
          <w:rFonts w:hint="default" w:asciiTheme="majorEastAsia" w:hAnsiTheme="majorEastAsia" w:eastAsiaTheme="minorEastAsia"/>
          <w:b/>
          <w:bCs/>
          <w:sz w:val="24"/>
          <w:u w:val="single"/>
          <w:lang w:val="en-US" w:eastAsia="zh-CN"/>
        </w:rPr>
      </w:pPr>
      <w:r>
        <w:rPr>
          <w:rFonts w:hint="eastAsia" w:asciiTheme="majorEastAsia" w:hAnsiTheme="majorEastAsia" w:eastAsiaTheme="majorEastAsia"/>
          <w:sz w:val="24"/>
        </w:rPr>
        <w:t>开标地点</w:t>
      </w:r>
      <w:r>
        <w:rPr>
          <w:rFonts w:hint="eastAsia"/>
        </w:rPr>
        <w:t>：</w:t>
      </w:r>
      <w:r>
        <w:rPr>
          <w:rFonts w:hint="eastAsia" w:asciiTheme="majorEastAsia" w:hAnsiTheme="majorEastAsia" w:eastAsiaTheme="majorEastAsia"/>
          <w:b/>
          <w:bCs/>
          <w:sz w:val="24"/>
          <w:u w:val="single"/>
          <w:lang w:val="zh-CN"/>
        </w:rPr>
        <w:t>东莞市石排镇石崇横路13号综合楼3F大会议室</w:t>
      </w:r>
    </w:p>
    <w:p>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rPr>
        <w:t>★</w:t>
      </w:r>
      <w:r>
        <w:rPr>
          <w:rFonts w:hint="eastAsia" w:asciiTheme="majorEastAsia" w:hAnsiTheme="majorEastAsia" w:eastAsiaTheme="majorEastAsia"/>
          <w:szCs w:val="24"/>
          <w:u w:val="single"/>
        </w:rPr>
        <w:t>重要提示：</w:t>
      </w:r>
    </w:p>
    <w:p>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投标人务必在开标前查收《标书》并获得投标资格，否则无法参与投标报价。</w:t>
      </w:r>
    </w:p>
    <w:p>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投标人应仔细阅读招标文件的所有内容，按招标文件的要求编写投标文件，并保证所提供全部资料的真实性、完整性及有效性，对招标文件作出实质性响应。</w:t>
      </w:r>
    </w:p>
    <w:p>
      <w:pPr>
        <w:pStyle w:val="2"/>
        <w:spacing w:line="600" w:lineRule="exact"/>
        <w:rPr>
          <w:rFonts w:asciiTheme="majorEastAsia" w:hAnsiTheme="majorEastAsia" w:eastAsiaTheme="majorEastAsia"/>
          <w:bCs w:val="0"/>
          <w:szCs w:val="24"/>
          <w:u w:val="single"/>
        </w:rPr>
      </w:pPr>
      <w:r>
        <w:rPr>
          <w:rFonts w:hint="eastAsia" w:asciiTheme="majorEastAsia" w:hAnsiTheme="majorEastAsia" w:eastAsiaTheme="majorEastAsia"/>
          <w:szCs w:val="24"/>
          <w:u w:val="single"/>
        </w:rPr>
        <w:t>投标人应保证所提交的投标文件应在投标截止日后30天内仍然有效。</w:t>
      </w:r>
    </w:p>
    <w:p>
      <w:pPr>
        <w:pStyle w:val="3"/>
        <w:numPr>
          <w:ilvl w:val="0"/>
          <w:numId w:val="1"/>
        </w:numPr>
        <w:spacing w:line="600" w:lineRule="exact"/>
        <w:ind w:left="420" w:leftChars="0" w:firstLineChars="0"/>
        <w:rPr>
          <w:rFonts w:cs="微软雅黑" w:asciiTheme="majorEastAsia" w:hAnsiTheme="majorEastAsia" w:eastAsiaTheme="majorEastAsia"/>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投标竞价规则</w:t>
      </w:r>
    </w:p>
    <w:p>
      <w:pPr>
        <w:spacing w:line="560" w:lineRule="exact"/>
        <w:ind w:right="420" w:firstLine="720" w:firstLineChars="300"/>
        <w:rPr>
          <w:rFonts w:ascii="仿宋" w:hAnsi="仿宋" w:eastAsia="仿宋" w:cs="宋体"/>
          <w:bCs/>
          <w:sz w:val="32"/>
          <w:szCs w:val="32"/>
        </w:rPr>
      </w:pPr>
      <w:r>
        <w:rPr>
          <w:rFonts w:hint="eastAsia" w:asciiTheme="majorEastAsia" w:hAnsiTheme="majorEastAsia" w:eastAsiaTheme="majorEastAsia"/>
          <w:sz w:val="24"/>
        </w:rPr>
        <w:t>1、本次投标在江西星星科技股份有限公司指定时间地点投标，投标人应</w:t>
      </w:r>
      <w:r>
        <w:rPr>
          <w:rFonts w:hint="eastAsia" w:asciiTheme="majorEastAsia" w:hAnsiTheme="majorEastAsia" w:eastAsiaTheme="majorEastAsia"/>
          <w:sz w:val="24"/>
          <w:lang w:eastAsia="zh-CN"/>
        </w:rPr>
        <w:t>将</w:t>
      </w:r>
      <w:r>
        <w:rPr>
          <w:rFonts w:hint="eastAsia" w:asciiTheme="majorEastAsia" w:hAnsiTheme="majorEastAsia" w:eastAsiaTheme="majorEastAsia"/>
          <w:sz w:val="24"/>
        </w:rPr>
        <w:t>上述要求文件以快递的形式寄到</w:t>
      </w:r>
      <w:r>
        <w:rPr>
          <w:rFonts w:hint="eastAsia" w:asciiTheme="majorEastAsia" w:hAnsiTheme="majorEastAsia" w:eastAsiaTheme="majorEastAsia"/>
          <w:b/>
          <w:bCs/>
          <w:sz w:val="24"/>
          <w:u w:val="single"/>
          <w:lang w:val="zh-CN"/>
        </w:rPr>
        <w:t>东莞市石排镇石崇横路13号综合楼三楼</w:t>
      </w:r>
      <w:r>
        <w:rPr>
          <w:rFonts w:hint="eastAsia" w:asciiTheme="majorEastAsia" w:hAnsiTheme="majorEastAsia" w:eastAsiaTheme="majorEastAsia"/>
          <w:b/>
          <w:sz w:val="24"/>
          <w:u w:val="single"/>
          <w:lang w:eastAsia="zh-CN"/>
        </w:rPr>
        <w:t>采购</w:t>
      </w:r>
      <w:r>
        <w:rPr>
          <w:rFonts w:hint="eastAsia" w:asciiTheme="majorEastAsia" w:hAnsiTheme="majorEastAsia" w:eastAsiaTheme="majorEastAsia"/>
          <w:b/>
          <w:sz w:val="24"/>
          <w:u w:val="single"/>
        </w:rPr>
        <w:t>部</w:t>
      </w:r>
      <w:r>
        <w:rPr>
          <w:rFonts w:hint="eastAsia" w:asciiTheme="majorEastAsia" w:hAnsiTheme="majorEastAsia" w:eastAsiaTheme="majorEastAsia"/>
          <w:b/>
          <w:sz w:val="24"/>
          <w:u w:val="single"/>
          <w:lang w:eastAsia="zh-CN"/>
        </w:rPr>
        <w:t>戚先生</w:t>
      </w:r>
      <w:r>
        <w:rPr>
          <w:rFonts w:hint="eastAsia" w:asciiTheme="majorEastAsia" w:hAnsiTheme="majorEastAsia" w:eastAsiaTheme="majorEastAsia"/>
          <w:b/>
          <w:sz w:val="24"/>
          <w:u w:val="single"/>
        </w:rPr>
        <w:t>收</w:t>
      </w:r>
      <w:r>
        <w:rPr>
          <w:rFonts w:hint="eastAsia" w:asciiTheme="majorEastAsia" w:hAnsiTheme="majorEastAsia" w:eastAsiaTheme="majorEastAsia"/>
          <w:b/>
          <w:sz w:val="24"/>
          <w:u w:val="single"/>
          <w:lang w:eastAsia="zh-CN"/>
        </w:rPr>
        <w:t>（转交审计）</w:t>
      </w:r>
      <w:r>
        <w:rPr>
          <w:rFonts w:hint="eastAsia" w:asciiTheme="majorEastAsia" w:hAnsiTheme="majorEastAsia" w:eastAsiaTheme="majorEastAsia"/>
          <w:b/>
          <w:sz w:val="24"/>
          <w:u w:val="single"/>
        </w:rPr>
        <w:t>，联系电话：</w:t>
      </w:r>
      <w:r>
        <w:rPr>
          <w:rFonts w:hint="eastAsia" w:asciiTheme="majorEastAsia" w:hAnsiTheme="majorEastAsia" w:eastAsiaTheme="majorEastAsia"/>
          <w:b/>
          <w:sz w:val="24"/>
          <w:u w:val="single"/>
          <w:lang w:val="en-US" w:eastAsia="zh-CN"/>
        </w:rPr>
        <w:t>15986699194</w:t>
      </w:r>
      <w:r>
        <w:rPr>
          <w:rFonts w:hint="eastAsia" w:asciiTheme="majorEastAsia" w:hAnsiTheme="majorEastAsia" w:eastAsiaTheme="majorEastAsia"/>
          <w:b/>
          <w:bCs/>
          <w:spacing w:val="10"/>
          <w:kern w:val="0"/>
          <w:sz w:val="24"/>
          <w:u w:val="single"/>
        </w:rPr>
        <w:t>。</w:t>
      </w:r>
      <w:r>
        <w:rPr>
          <w:rFonts w:hint="eastAsia" w:asciiTheme="majorEastAsia" w:hAnsiTheme="majorEastAsia" w:eastAsiaTheme="majorEastAsia"/>
          <w:sz w:val="24"/>
        </w:rPr>
        <w:t>开标现场</w:t>
      </w:r>
      <w:r>
        <w:rPr>
          <w:rFonts w:hint="eastAsia" w:asciiTheme="majorEastAsia" w:hAnsiTheme="majorEastAsia" w:eastAsiaTheme="majorEastAsia"/>
          <w:sz w:val="24"/>
          <w:lang w:eastAsia="zh-CN"/>
        </w:rPr>
        <w:t>各个参标厂商进行一轮标前纸档报价确认及二</w:t>
      </w:r>
      <w:r>
        <w:rPr>
          <w:rFonts w:hint="eastAsia" w:asciiTheme="majorEastAsia" w:hAnsiTheme="majorEastAsia" w:eastAsiaTheme="majorEastAsia"/>
          <w:sz w:val="24"/>
        </w:rPr>
        <w:t>轮</w:t>
      </w:r>
      <w:r>
        <w:rPr>
          <w:rFonts w:hint="eastAsia" w:asciiTheme="majorEastAsia" w:hAnsiTheme="majorEastAsia" w:eastAsiaTheme="majorEastAsia"/>
          <w:sz w:val="24"/>
          <w:lang w:eastAsia="zh-CN"/>
        </w:rPr>
        <w:t>线上</w:t>
      </w:r>
      <w:r>
        <w:rPr>
          <w:rFonts w:hint="eastAsia" w:asciiTheme="majorEastAsia" w:hAnsiTheme="majorEastAsia" w:eastAsiaTheme="majorEastAsia"/>
          <w:sz w:val="24"/>
        </w:rPr>
        <w:t>议价，</w:t>
      </w:r>
      <w:r>
        <w:rPr>
          <w:rFonts w:hint="eastAsia" w:asciiTheme="majorEastAsia" w:hAnsiTheme="majorEastAsia" w:eastAsiaTheme="majorEastAsia"/>
          <w:sz w:val="24"/>
          <w:lang w:eastAsia="zh-CN"/>
        </w:rPr>
        <w:t>整理出最终报价</w:t>
      </w:r>
      <w:r>
        <w:rPr>
          <w:rFonts w:hint="eastAsia" w:asciiTheme="majorEastAsia" w:hAnsiTheme="majorEastAsia" w:eastAsiaTheme="majorEastAsia"/>
          <w:sz w:val="24"/>
        </w:rPr>
        <w:t>以合理</w:t>
      </w:r>
      <w:r>
        <w:rPr>
          <w:rFonts w:hint="eastAsia" w:asciiTheme="majorEastAsia" w:hAnsiTheme="majorEastAsia" w:eastAsiaTheme="majorEastAsia"/>
          <w:sz w:val="24"/>
          <w:lang w:eastAsia="zh-CN"/>
        </w:rPr>
        <w:t>低价</w:t>
      </w:r>
      <w:r>
        <w:rPr>
          <w:rFonts w:hint="eastAsia" w:asciiTheme="majorEastAsia" w:hAnsiTheme="majorEastAsia" w:eastAsiaTheme="majorEastAsia"/>
          <w:sz w:val="24"/>
        </w:rPr>
        <w:t>价者中标。若第一中标人弃标的处理办法，按最后投标价顺位议标。但若最终议价远</w:t>
      </w:r>
      <w:r>
        <w:rPr>
          <w:rFonts w:hint="eastAsia" w:asciiTheme="majorEastAsia" w:hAnsiTheme="majorEastAsia" w:eastAsiaTheme="majorEastAsia"/>
          <w:sz w:val="24"/>
          <w:lang w:eastAsia="zh-CN"/>
        </w:rPr>
        <w:t>高</w:t>
      </w:r>
      <w:r>
        <w:rPr>
          <w:rFonts w:hint="eastAsia" w:asciiTheme="majorEastAsia" w:hAnsiTheme="majorEastAsia" w:eastAsiaTheme="majorEastAsia"/>
          <w:sz w:val="24"/>
        </w:rPr>
        <w:t>于我司预算，我司有权取消本次招标。</w:t>
      </w:r>
    </w:p>
    <w:p>
      <w:pPr>
        <w:spacing w:line="560" w:lineRule="exact"/>
        <w:ind w:right="420" w:firstLine="480" w:firstLineChars="200"/>
        <w:rPr>
          <w:rFonts w:asciiTheme="majorEastAsia" w:hAnsiTheme="majorEastAsia" w:eastAsiaTheme="majorEastAsia"/>
          <w:sz w:val="24"/>
        </w:rPr>
      </w:pPr>
      <w:r>
        <w:rPr>
          <w:rFonts w:hint="eastAsia" w:asciiTheme="majorEastAsia" w:hAnsiTheme="majorEastAsia" w:eastAsiaTheme="majorEastAsia"/>
          <w:sz w:val="24"/>
        </w:rPr>
        <w:t>2、投标人报价应包含本项目所要求的相关服务等全过程产生的所有成本和费用以及一切税费。</w:t>
      </w:r>
    </w:p>
    <w:p>
      <w:pPr>
        <w:pStyle w:val="2"/>
        <w:spacing w:line="600" w:lineRule="exact"/>
        <w:ind w:firstLine="522" w:firstLineChars="200"/>
        <w:rPr>
          <w:rFonts w:hint="eastAsia" w:asciiTheme="majorEastAsia" w:hAnsiTheme="majorEastAsia" w:eastAsiaTheme="majorEastAsia"/>
          <w:b/>
          <w:szCs w:val="24"/>
          <w:u w:val="single"/>
        </w:rPr>
      </w:pPr>
      <w:r>
        <w:rPr>
          <w:rFonts w:hint="eastAsia" w:asciiTheme="majorEastAsia" w:hAnsiTheme="majorEastAsia" w:eastAsiaTheme="majorEastAsia"/>
          <w:b/>
          <w:szCs w:val="24"/>
          <w:u w:val="single"/>
        </w:rPr>
        <w:t>★重要声明：投标人所</w:t>
      </w:r>
      <w:r>
        <w:rPr>
          <w:rFonts w:hint="eastAsia" w:asciiTheme="majorEastAsia" w:hAnsiTheme="majorEastAsia" w:eastAsiaTheme="majorEastAsia"/>
          <w:b/>
          <w:szCs w:val="24"/>
          <w:u w:val="single"/>
          <w:lang w:eastAsia="zh-CN"/>
        </w:rPr>
        <w:t>提交</w:t>
      </w:r>
      <w:r>
        <w:rPr>
          <w:rFonts w:hint="eastAsia" w:asciiTheme="majorEastAsia" w:hAnsiTheme="majorEastAsia" w:eastAsiaTheme="majorEastAsia"/>
          <w:b/>
          <w:szCs w:val="24"/>
          <w:u w:val="single"/>
        </w:rPr>
        <w:t>的报价单等资料视为投标人对招标人的正式要约，对投标人及招标人均具有相应法律效力。</w:t>
      </w:r>
    </w:p>
    <w:p>
      <w:pPr>
        <w:pStyle w:val="2"/>
        <w:spacing w:line="600" w:lineRule="exact"/>
        <w:ind w:firstLine="522" w:firstLineChars="200"/>
        <w:rPr>
          <w:rFonts w:hint="eastAsia" w:asciiTheme="majorEastAsia" w:hAnsiTheme="majorEastAsia" w:eastAsiaTheme="majorEastAsia" w:cstheme="majorEastAsia"/>
          <w:b/>
          <w:szCs w:val="24"/>
          <w:u w:val="single"/>
        </w:rPr>
      </w:pPr>
    </w:p>
    <w:p>
      <w:pPr>
        <w:keepNext w:val="0"/>
        <w:keepLines w:val="0"/>
        <w:widowControl/>
        <w:suppressLineNumbers w:val="0"/>
        <w:ind w:firstLine="482" w:firstLineChars="200"/>
        <w:jc w:val="left"/>
      </w:pPr>
      <w:r>
        <w:rPr>
          <w:rFonts w:hint="eastAsia" w:asciiTheme="majorEastAsia" w:hAnsiTheme="majorEastAsia" w:eastAsiaTheme="majorEastAsia" w:cstheme="majorEastAsia"/>
          <w:b/>
          <w:bCs/>
          <w:color w:val="000000"/>
          <w:kern w:val="0"/>
          <w:sz w:val="24"/>
          <w:szCs w:val="24"/>
          <w:lang w:val="en-US" w:eastAsia="zh-CN" w:bidi="ar"/>
        </w:rPr>
        <w:t>六、投标保证金</w:t>
      </w:r>
      <w:r>
        <w:rPr>
          <w:rFonts w:ascii="CIDFont" w:hAnsi="CIDFont" w:eastAsia="CIDFont" w:cs="CIDFont"/>
          <w:b/>
          <w:bCs/>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1. 本次招标项目保证金：【人民币贰万元整】  </w:t>
      </w:r>
    </w:p>
    <w:p>
      <w:pPr>
        <w:pStyle w:val="2"/>
        <w:rPr>
          <w:rFonts w:hint="eastAsia"/>
        </w:rPr>
      </w:pPr>
    </w:p>
    <w:p>
      <w:pPr>
        <w:keepNext w:val="0"/>
        <w:keepLines w:val="0"/>
        <w:widowControl/>
        <w:numPr>
          <w:ilvl w:val="0"/>
          <w:numId w:val="2"/>
        </w:numPr>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保证金交付时间：【2025 年 11 月 06日 17 点前】。 因财务到账需时间确认，</w:t>
      </w: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0"/>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请投标人尽早缴纳保证金，以免耽误正常参标。</w:t>
      </w:r>
    </w:p>
    <w:p>
      <w:pPr>
        <w:keepNext w:val="0"/>
        <w:keepLines w:val="0"/>
        <w:widowControl/>
        <w:numPr>
          <w:ilvl w:val="0"/>
          <w:numId w:val="0"/>
        </w:numPr>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3. 开标结束后，未中标者，保证金于 30 个工作日内予以退回（不计息），中标者， </w:t>
      </w: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签订合同后于 30 个工作日内予以退回（不计息）。 </w:t>
      </w:r>
    </w:p>
    <w:p>
      <w:pPr>
        <w:pStyle w:val="2"/>
        <w:rPr>
          <w:rFonts w:hint="eastAsia"/>
        </w:rPr>
      </w:pPr>
    </w:p>
    <w:p>
      <w:pPr>
        <w:keepNext w:val="0"/>
        <w:keepLines w:val="0"/>
        <w:widowControl/>
        <w:numPr>
          <w:ilvl w:val="0"/>
          <w:numId w:val="2"/>
        </w:numPr>
        <w:suppressLineNumbers w:val="0"/>
        <w:ind w:left="0" w:leftChars="0"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投标保证金收取账号： </w:t>
      </w:r>
    </w:p>
    <w:p>
      <w:pPr>
        <w:pStyle w:val="2"/>
        <w:numPr>
          <w:ilvl w:val="0"/>
          <w:numId w:val="0"/>
        </w:numPr>
        <w:ind w:leftChars="200"/>
        <w:rPr>
          <w:rFonts w:hint="eastAsia"/>
        </w:rPr>
      </w:pP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公司名称：【星马精密部件（广东）有限公司】</w:t>
      </w:r>
    </w:p>
    <w:p>
      <w:pPr>
        <w:keepNext w:val="0"/>
        <w:keepLines w:val="0"/>
        <w:widowControl/>
        <w:suppressLineNumbers w:val="0"/>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开户行：【招商银行股份有限公司东莞分行营业部】</w:t>
      </w:r>
    </w:p>
    <w:p>
      <w:pPr>
        <w:keepNext w:val="0"/>
        <w:keepLines w:val="0"/>
        <w:widowControl/>
        <w:suppressLineNumbers w:val="0"/>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ind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账号：【769910957010588】 </w:t>
      </w:r>
    </w:p>
    <w:p>
      <w:pPr>
        <w:pStyle w:val="2"/>
        <w:rPr>
          <w:rFonts w:hint="eastAsia" w:asciiTheme="majorEastAsia" w:hAnsiTheme="majorEastAsia" w:eastAsiaTheme="majorEastAsia" w:cstheme="majorEastAsia"/>
          <w:color w:val="000000"/>
          <w:kern w:val="0"/>
          <w:sz w:val="24"/>
          <w:szCs w:val="24"/>
          <w:lang w:val="en-US" w:eastAsia="zh-CN" w:bidi="ar"/>
        </w:rPr>
      </w:pPr>
    </w:p>
    <w:p>
      <w:pPr>
        <w:pStyle w:val="2"/>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   行号：【308602034151】 </w:t>
      </w:r>
    </w:p>
    <w:p>
      <w:pPr>
        <w:pStyle w:val="2"/>
        <w:rPr>
          <w:rFonts w:hint="default" w:asciiTheme="majorEastAsia" w:hAnsiTheme="majorEastAsia" w:eastAsiaTheme="majorEastAsia" w:cstheme="majorEastAsia"/>
          <w:color w:val="000000"/>
          <w:kern w:val="0"/>
          <w:sz w:val="24"/>
          <w:szCs w:val="24"/>
          <w:lang w:val="en-US" w:eastAsia="zh-CN" w:bidi="ar"/>
        </w:rPr>
      </w:pPr>
    </w:p>
    <w:p>
      <w:pPr>
        <w:keepNext w:val="0"/>
        <w:keepLines w:val="0"/>
        <w:widowControl/>
        <w:numPr>
          <w:ilvl w:val="0"/>
          <w:numId w:val="2"/>
        </w:numPr>
        <w:suppressLineNumbers w:val="0"/>
        <w:ind w:left="0" w:leftChars="0" w:firstLine="480" w:firstLineChars="20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在招投标过程中，投标人有下列情形之一的则不予退还保证金，且招标人有权保</w:t>
      </w:r>
    </w:p>
    <w:p>
      <w:pPr>
        <w:keepNext w:val="0"/>
        <w:keepLines w:val="0"/>
        <w:widowControl/>
        <w:numPr>
          <w:ilvl w:val="0"/>
          <w:numId w:val="0"/>
        </w:numPr>
        <w:suppressLineNumbers w:val="0"/>
        <w:ind w:left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留取消中标资格或解除合同的权力。</w:t>
      </w: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numPr>
          <w:ilvl w:val="0"/>
          <w:numId w:val="3"/>
        </w:numPr>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投标人报名参加投标后，无正当理由擅自退出投标的；</w:t>
      </w:r>
    </w:p>
    <w:p>
      <w:pPr>
        <w:pStyle w:val="2"/>
        <w:numPr>
          <w:ilvl w:val="0"/>
          <w:numId w:val="0"/>
        </w:numPr>
        <w:rPr>
          <w:rFonts w:hint="default"/>
          <w:lang w:val="en-US"/>
        </w:rPr>
      </w:pPr>
    </w:p>
    <w:p>
      <w:pPr>
        <w:keepNext w:val="0"/>
        <w:keepLines w:val="0"/>
        <w:widowControl/>
        <w:numPr>
          <w:ilvl w:val="0"/>
          <w:numId w:val="3"/>
        </w:numPr>
        <w:suppressLineNumbers w:val="0"/>
        <w:ind w:left="0" w:leftChars="0" w:firstLine="0" w:firstLineChars="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《中标通知书》发出后，中标人无故放弃中标项目或无正当理由在规定时间 </w:t>
      </w:r>
    </w:p>
    <w:p>
      <w:pPr>
        <w:pStyle w:val="2"/>
        <w:numPr>
          <w:ilvl w:val="0"/>
          <w:numId w:val="0"/>
        </w:numPr>
        <w:ind w:leftChars="0"/>
        <w:rPr>
          <w:rFonts w:hint="eastAsia"/>
        </w:rPr>
      </w:pP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内不与招标人签订合同、付清款项的；</w:t>
      </w: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numPr>
          <w:ilvl w:val="0"/>
          <w:numId w:val="3"/>
        </w:numPr>
        <w:suppressLineNumbers w:val="0"/>
        <w:ind w:left="0" w:leftChars="0" w:firstLine="0" w:firstLineChars="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中标人不能按照我司要求时间办理拉运中标设备出厂的；</w:t>
      </w:r>
    </w:p>
    <w:p>
      <w:pPr>
        <w:keepNext w:val="0"/>
        <w:keepLines w:val="0"/>
        <w:widowControl/>
        <w:numPr>
          <w:ilvl w:val="0"/>
          <w:numId w:val="0"/>
        </w:numPr>
        <w:suppressLineNumbers w:val="0"/>
        <w:ind w:left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numPr>
          <w:ilvl w:val="0"/>
          <w:numId w:val="3"/>
        </w:numPr>
        <w:suppressLineNumbers w:val="0"/>
        <w:ind w:left="0" w:leftChars="0" w:firstLine="0" w:firstLineChars="0"/>
        <w:jc w:val="left"/>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中标人与其他投标人存在围标、串标等扰乱正常招标秩序行为的；</w:t>
      </w:r>
    </w:p>
    <w:p>
      <w:pPr>
        <w:keepNext w:val="0"/>
        <w:keepLines w:val="0"/>
        <w:widowControl/>
        <w:numPr>
          <w:ilvl w:val="0"/>
          <w:numId w:val="0"/>
        </w:numPr>
        <w:suppressLineNumbers w:val="0"/>
        <w:ind w:leftChars="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 xml:space="preserve"> </w:t>
      </w:r>
    </w:p>
    <w:p>
      <w:pPr>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kern w:val="0"/>
          <w:sz w:val="24"/>
          <w:szCs w:val="24"/>
          <w:lang w:val="en-US" w:eastAsia="zh-CN" w:bidi="ar"/>
        </w:rPr>
        <w:t>(5) 中标人在签订合同时，以提出附加条件不合理要求方式拒绝签署合同的。</w:t>
      </w:r>
    </w:p>
    <w:p>
      <w:pPr>
        <w:pStyle w:val="3"/>
        <w:numPr>
          <w:ilvl w:val="0"/>
          <w:numId w:val="0"/>
        </w:numPr>
        <w:spacing w:line="600" w:lineRule="exact"/>
        <w:ind w:firstLine="482" w:firstLineChars="20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lang w:eastAsia="zh-CN"/>
        </w:rPr>
        <w:t>七、</w:t>
      </w:r>
      <w:r>
        <w:rPr>
          <w:rFonts w:hint="eastAsia" w:cs="微软雅黑" w:asciiTheme="majorEastAsia" w:hAnsiTheme="majorEastAsia" w:eastAsiaTheme="majorEastAsia"/>
          <w:bCs w:val="0"/>
          <w:kern w:val="0"/>
          <w:sz w:val="24"/>
          <w:szCs w:val="24"/>
          <w:shd w:val="clear" w:color="auto" w:fill="FFFFFF"/>
        </w:rPr>
        <w:t>项目商务要求</w:t>
      </w:r>
    </w:p>
    <w:p>
      <w:pPr>
        <w:pStyle w:val="6"/>
        <w:spacing w:line="600" w:lineRule="exact"/>
        <w:ind w:firstLine="482" w:firstLineChars="200"/>
        <w:rPr>
          <w:rStyle w:val="29"/>
          <w:rFonts w:asciiTheme="majorEastAsia" w:hAnsiTheme="majorEastAsia" w:eastAsiaTheme="majorEastAsia"/>
          <w:b/>
          <w:sz w:val="24"/>
        </w:rPr>
      </w:pPr>
      <w:r>
        <w:rPr>
          <w:rStyle w:val="29"/>
          <w:rFonts w:asciiTheme="majorEastAsia" w:hAnsiTheme="majorEastAsia" w:eastAsiaTheme="majorEastAsia"/>
          <w:b/>
          <w:sz w:val="24"/>
        </w:rPr>
        <w:t>1、</w:t>
      </w:r>
      <w:r>
        <w:rPr>
          <w:rStyle w:val="29"/>
          <w:rFonts w:hint="eastAsia" w:asciiTheme="majorEastAsia" w:hAnsiTheme="majorEastAsia" w:eastAsiaTheme="majorEastAsia"/>
          <w:b/>
          <w:sz w:val="24"/>
        </w:rPr>
        <w:t>合同签署：</w:t>
      </w:r>
      <w:r>
        <w:rPr>
          <w:rFonts w:hint="eastAsia" w:cs="微软雅黑" w:asciiTheme="majorEastAsia" w:hAnsiTheme="majorEastAsia" w:eastAsiaTheme="majorEastAsia"/>
          <w:bCs/>
          <w:kern w:val="0"/>
          <w:sz w:val="24"/>
          <w:shd w:val="clear" w:color="auto" w:fill="FFFFFF"/>
        </w:rPr>
        <w:t>中标人收到《中标通知书》后三日内联系招标人签署正式</w:t>
      </w:r>
      <w:r>
        <w:rPr>
          <w:rFonts w:hint="eastAsia" w:cs="微软雅黑" w:asciiTheme="majorEastAsia" w:hAnsiTheme="majorEastAsia" w:eastAsiaTheme="majorEastAsia"/>
          <w:bCs/>
          <w:kern w:val="0"/>
          <w:sz w:val="24"/>
          <w:shd w:val="clear" w:color="auto" w:fill="FFFFFF"/>
          <w:lang w:eastAsia="zh-CN"/>
        </w:rPr>
        <w:t>设备买卖</w:t>
      </w:r>
      <w:r>
        <w:rPr>
          <w:rFonts w:hint="eastAsia" w:cs="微软雅黑" w:asciiTheme="majorEastAsia" w:hAnsiTheme="majorEastAsia" w:eastAsiaTheme="majorEastAsia"/>
          <w:bCs/>
          <w:kern w:val="0"/>
          <w:sz w:val="24"/>
          <w:shd w:val="clear" w:color="auto" w:fill="FFFFFF"/>
        </w:rPr>
        <w:t>合同。《中标通知书》是合同的一个组成部分。《中标通知书》是投标人是否中标的唯一凭证。</w:t>
      </w:r>
    </w:p>
    <w:p>
      <w:pPr>
        <w:pStyle w:val="6"/>
        <w:spacing w:line="600" w:lineRule="exact"/>
        <w:ind w:firstLine="482" w:firstLineChars="200"/>
        <w:rPr>
          <w:rFonts w:asciiTheme="majorEastAsia" w:hAnsiTheme="majorEastAsia" w:eastAsiaTheme="majorEastAsia"/>
          <w:sz w:val="24"/>
        </w:rPr>
      </w:pPr>
      <w:r>
        <w:rPr>
          <w:rFonts w:hint="eastAsia" w:asciiTheme="majorEastAsia" w:hAnsiTheme="majorEastAsia" w:eastAsiaTheme="majorEastAsia"/>
          <w:b/>
          <w:sz w:val="24"/>
        </w:rPr>
        <w:t>2、付款方式：</w:t>
      </w:r>
      <w:r>
        <w:rPr>
          <w:rFonts w:hint="eastAsia" w:asciiTheme="majorEastAsia" w:hAnsiTheme="majorEastAsia" w:eastAsiaTheme="majorEastAsia"/>
          <w:sz w:val="24"/>
        </w:rPr>
        <w:t>以双方签订合同为准，如果中标人没有按照上述规定执行，我司有权取消该中标决定。</w:t>
      </w:r>
    </w:p>
    <w:p>
      <w:pPr>
        <w:pStyle w:val="3"/>
        <w:numPr>
          <w:ilvl w:val="0"/>
          <w:numId w:val="0"/>
        </w:numPr>
        <w:spacing w:line="600" w:lineRule="exact"/>
        <w:ind w:left="420" w:leftChars="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lang w:eastAsia="zh-CN"/>
        </w:rPr>
        <w:t>八、</w:t>
      </w:r>
      <w:r>
        <w:rPr>
          <w:rFonts w:hint="eastAsia" w:cs="微软雅黑" w:asciiTheme="majorEastAsia" w:hAnsiTheme="majorEastAsia" w:eastAsiaTheme="majorEastAsia"/>
          <w:bCs w:val="0"/>
          <w:kern w:val="0"/>
          <w:sz w:val="24"/>
          <w:szCs w:val="24"/>
          <w:shd w:val="clear" w:color="auto" w:fill="FFFFFF"/>
        </w:rPr>
        <w:t>其他补充事宜</w:t>
      </w:r>
    </w:p>
    <w:p>
      <w:pPr>
        <w:spacing w:line="600" w:lineRule="exact"/>
        <w:ind w:firstLine="48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投标人采取非正常手段中标的，取消其中标资格、没收已支付的保证金；投标人存在围标、串标行为，将被招标人列为不诚信单位，取消其投标资格三年，冻结前期末结货款申请3~6个月；影响招标项目正常进行的，经确认将永久取消其投标资格，冻结前期末结货款申请6~12个月。</w:t>
      </w:r>
    </w:p>
    <w:p>
      <w:pPr>
        <w:pStyle w:val="2"/>
        <w:spacing w:line="600" w:lineRule="exact"/>
        <w:ind w:firstLine="570"/>
        <w:rPr>
          <w:rFonts w:asciiTheme="majorEastAsia" w:hAnsiTheme="majorEastAsia" w:eastAsiaTheme="majorEastAsia"/>
          <w:szCs w:val="24"/>
        </w:rPr>
      </w:pPr>
      <w:r>
        <w:rPr>
          <w:rFonts w:hint="eastAsia" w:asciiTheme="majorEastAsia" w:hAnsiTheme="majorEastAsia" w:eastAsiaTheme="majorEastAsia"/>
          <w:szCs w:val="24"/>
        </w:rPr>
        <w:t>2、附件一：投标保证承诺函</w:t>
      </w:r>
    </w:p>
    <w:p>
      <w:pPr>
        <w:pStyle w:val="2"/>
        <w:spacing w:line="600" w:lineRule="exact"/>
        <w:ind w:firstLine="570"/>
        <w:rPr>
          <w:rFonts w:asciiTheme="majorEastAsia" w:hAnsiTheme="majorEastAsia" w:eastAsiaTheme="majorEastAsia"/>
          <w:szCs w:val="24"/>
        </w:rPr>
      </w:pPr>
      <w:r>
        <w:rPr>
          <w:rFonts w:hint="eastAsia" w:asciiTheme="majorEastAsia" w:hAnsiTheme="majorEastAsia" w:eastAsiaTheme="majorEastAsia"/>
          <w:szCs w:val="24"/>
        </w:rPr>
        <w:t>3、廉洁举报热线:</w:t>
      </w:r>
      <w:r>
        <w:rPr>
          <w:rFonts w:hint="eastAsia" w:asciiTheme="minorEastAsia" w:hAnsiTheme="minorEastAsia"/>
          <w:color w:val="000000"/>
          <w:sz w:val="28"/>
          <w:szCs w:val="28"/>
        </w:rPr>
        <w:t xml:space="preserve"> </w:t>
      </w:r>
      <w:r>
        <w:rPr>
          <w:rFonts w:hint="eastAsia" w:asciiTheme="majorEastAsia" w:hAnsiTheme="majorEastAsia" w:eastAsiaTheme="majorEastAsia"/>
          <w:szCs w:val="24"/>
        </w:rPr>
        <w:t>审计部 0769-88970888-888，</w:t>
      </w:r>
      <w:r>
        <w:fldChar w:fldCharType="begin"/>
      </w:r>
      <w:r>
        <w:instrText xml:space="preserve"> HYPERLINK "mailto:邮箱yeshijin@first-panel.com" </w:instrText>
      </w:r>
      <w:r>
        <w:fldChar w:fldCharType="separate"/>
      </w:r>
      <w:r>
        <w:rPr>
          <w:rFonts w:asciiTheme="majorEastAsia" w:hAnsiTheme="majorEastAsia" w:eastAsiaTheme="majorEastAsia"/>
          <w:szCs w:val="24"/>
        </w:rPr>
        <w:t>邮箱</w:t>
      </w:r>
      <w:r>
        <w:rPr>
          <w:rFonts w:asciiTheme="majorEastAsia" w:hAnsiTheme="majorEastAsia" w:eastAsiaTheme="majorEastAsia"/>
          <w:szCs w:val="24"/>
        </w:rPr>
        <w:fldChar w:fldCharType="end"/>
      </w:r>
      <w:r>
        <w:rPr>
          <w:rFonts w:hint="eastAsia" w:asciiTheme="majorEastAsia" w:hAnsiTheme="majorEastAsia" w:eastAsiaTheme="majorEastAsia"/>
          <w:szCs w:val="24"/>
        </w:rPr>
        <w:t>：</w:t>
      </w:r>
      <w:r>
        <w:fldChar w:fldCharType="begin"/>
      </w:r>
      <w:r>
        <w:instrText xml:space="preserve"> HYPERLINK "mailto:jubao@first-panel.com" </w:instrText>
      </w:r>
      <w:r>
        <w:fldChar w:fldCharType="separate"/>
      </w:r>
      <w:r>
        <w:rPr>
          <w:rFonts w:hint="eastAsia" w:asciiTheme="majorEastAsia" w:hAnsiTheme="majorEastAsia" w:eastAsiaTheme="majorEastAsia"/>
          <w:szCs w:val="24"/>
        </w:rPr>
        <w:t>jubao@first-panel.com</w:t>
      </w:r>
      <w:r>
        <w:rPr>
          <w:rFonts w:hint="eastAsia" w:asciiTheme="majorEastAsia" w:hAnsiTheme="majorEastAsia" w:eastAsiaTheme="majorEastAsia"/>
          <w:szCs w:val="24"/>
        </w:rPr>
        <w:fldChar w:fldCharType="end"/>
      </w:r>
      <w:r>
        <w:rPr>
          <w:rFonts w:hint="eastAsia" w:asciiTheme="majorEastAsia" w:hAnsiTheme="majorEastAsia" w:eastAsiaTheme="majorEastAsia"/>
          <w:szCs w:val="24"/>
        </w:rPr>
        <w:t>。欢迎各方监督，投标人及公司人员均有义务对其发现的招标工作人员的贪污受贿、以权谋私等不廉洁行为进行举报或者检举。</w:t>
      </w:r>
    </w:p>
    <w:p>
      <w:pPr>
        <w:pStyle w:val="3"/>
        <w:numPr>
          <w:ilvl w:val="0"/>
          <w:numId w:val="0"/>
        </w:numPr>
        <w:spacing w:line="600" w:lineRule="exact"/>
        <w:ind w:left="420" w:leftChars="0"/>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lang w:eastAsia="zh-CN"/>
        </w:rPr>
        <w:t>九、</w:t>
      </w:r>
      <w:r>
        <w:rPr>
          <w:rFonts w:hint="eastAsia" w:cs="微软雅黑" w:asciiTheme="majorEastAsia" w:hAnsiTheme="majorEastAsia" w:eastAsiaTheme="majorEastAsia"/>
          <w:bCs w:val="0"/>
          <w:kern w:val="0"/>
          <w:sz w:val="24"/>
          <w:szCs w:val="24"/>
          <w:shd w:val="clear" w:color="auto" w:fill="FFFFFF"/>
        </w:rPr>
        <w:t>咨询联系方式</w:t>
      </w:r>
    </w:p>
    <w:p>
      <w:pPr>
        <w:pStyle w:val="25"/>
        <w:numPr>
          <w:ilvl w:val="0"/>
          <w:numId w:val="4"/>
        </w:numPr>
        <w:adjustRightInd w:val="0"/>
        <w:snapToGrid w:val="0"/>
        <w:spacing w:line="600" w:lineRule="exact"/>
        <w:ind w:firstLineChars="0"/>
        <w:jc w:val="left"/>
        <w:rPr>
          <w:rFonts w:asciiTheme="majorEastAsia" w:hAnsiTheme="majorEastAsia" w:eastAsiaTheme="majorEastAsia"/>
          <w:sz w:val="24"/>
        </w:rPr>
      </w:pPr>
      <w:r>
        <w:rPr>
          <w:rFonts w:hint="eastAsia" w:asciiTheme="majorEastAsia" w:hAnsiTheme="majorEastAsia" w:eastAsiaTheme="majorEastAsia"/>
          <w:sz w:val="24"/>
        </w:rPr>
        <w:t>招标人信息</w:t>
      </w:r>
    </w:p>
    <w:p>
      <w:pPr>
        <w:adjustRightInd w:val="0"/>
        <w:snapToGrid w:val="0"/>
        <w:spacing w:line="600" w:lineRule="exact"/>
        <w:ind w:firstLine="480" w:firstLineChars="200"/>
        <w:jc w:val="left"/>
        <w:rPr>
          <w:rFonts w:hint="eastAsia" w:asciiTheme="majorEastAsia" w:hAnsiTheme="majorEastAsia" w:eastAsiaTheme="majorEastAsia"/>
          <w:sz w:val="24"/>
          <w:lang w:eastAsia="zh-CN"/>
        </w:rPr>
      </w:pPr>
      <w:r>
        <w:rPr>
          <w:rFonts w:hint="eastAsia" w:asciiTheme="majorEastAsia" w:hAnsiTheme="majorEastAsia" w:eastAsiaTheme="majorEastAsia"/>
          <w:sz w:val="24"/>
        </w:rPr>
        <w:t>名称：江西星星科技股份有限公司</w:t>
      </w:r>
      <w:r>
        <w:rPr>
          <w:rFonts w:hint="eastAsia" w:asciiTheme="majorEastAsia" w:hAnsiTheme="majorEastAsia" w:eastAsiaTheme="majorEastAsia"/>
          <w:sz w:val="24"/>
          <w:lang w:val="en-US" w:eastAsia="zh-CN"/>
        </w:rPr>
        <w:t>-</w:t>
      </w:r>
      <w:r>
        <w:rPr>
          <w:rFonts w:hint="eastAsia" w:asciiTheme="majorEastAsia" w:hAnsiTheme="majorEastAsia" w:eastAsiaTheme="majorEastAsia"/>
          <w:sz w:val="24"/>
          <w:lang w:eastAsia="zh-CN"/>
        </w:rPr>
        <w:t>星马精密部件（广东）有限公司</w:t>
      </w:r>
    </w:p>
    <w:p>
      <w:pPr>
        <w:adjustRightInd w:val="0"/>
        <w:snapToGrid w:val="0"/>
        <w:spacing w:line="600" w:lineRule="exact"/>
        <w:ind w:firstLine="480" w:firstLineChars="200"/>
        <w:jc w:val="left"/>
        <w:rPr>
          <w:rFonts w:hint="eastAsia" w:asciiTheme="majorEastAsia" w:hAnsiTheme="majorEastAsia" w:eastAsiaTheme="majorEastAsia"/>
          <w:sz w:val="24"/>
        </w:rPr>
      </w:pPr>
      <w:r>
        <w:rPr>
          <w:rFonts w:hint="eastAsia" w:asciiTheme="majorEastAsia" w:hAnsiTheme="majorEastAsia" w:eastAsiaTheme="majorEastAsia"/>
          <w:sz w:val="24"/>
        </w:rPr>
        <w:t>联系地址：东莞市石排镇石崇横路13号</w:t>
      </w:r>
    </w:p>
    <w:p>
      <w:pPr>
        <w:pStyle w:val="2"/>
        <w:rPr>
          <w:rFonts w:hint="eastAsia"/>
          <w:lang w:val="en-US" w:eastAsia="zh-CN"/>
        </w:rPr>
      </w:pPr>
    </w:p>
    <w:p>
      <w:pPr>
        <w:adjustRightInd w:val="0"/>
        <w:snapToGrid w:val="0"/>
        <w:spacing w:line="360" w:lineRule="auto"/>
        <w:ind w:firstLine="480" w:firstLineChars="200"/>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rPr>
        <w:t>联系方式：</w:t>
      </w:r>
      <w:r>
        <w:rPr>
          <w:rFonts w:hint="eastAsia" w:asciiTheme="majorEastAsia" w:hAnsiTheme="majorEastAsia" w:eastAsiaTheme="majorEastAsia"/>
          <w:sz w:val="24"/>
          <w:lang w:eastAsia="zh-CN"/>
        </w:rPr>
        <w:t>戚晓飞</w:t>
      </w:r>
      <w:r>
        <w:rPr>
          <w:rFonts w:hint="eastAsia" w:asciiTheme="majorEastAsia" w:hAnsiTheme="majorEastAsia" w:eastAsiaTheme="majorEastAsia"/>
          <w:sz w:val="24"/>
          <w:lang w:val="en-US" w:eastAsia="zh-CN"/>
        </w:rPr>
        <w:t>15986699194</w:t>
      </w:r>
      <w:r>
        <w:rPr>
          <w:rFonts w:hint="eastAsia" w:ascii="宋体" w:hAnsi="宋体"/>
          <w:sz w:val="24"/>
          <w:lang w:eastAsia="zh-CN"/>
        </w:rPr>
        <w:t>（招投标具体事项对接窗口）</w:t>
      </w:r>
    </w:p>
    <w:p>
      <w:pPr>
        <w:pStyle w:val="2"/>
      </w:pPr>
    </w:p>
    <w:p>
      <w:pPr>
        <w:numPr>
          <w:ilvl w:val="0"/>
          <w:numId w:val="4"/>
        </w:numPr>
        <w:adjustRightInd w:val="0"/>
        <w:snapToGrid w:val="0"/>
        <w:spacing w:line="360" w:lineRule="auto"/>
        <w:jc w:val="left"/>
        <w:rPr>
          <w:rFonts w:ascii="宋体" w:hAnsi="宋体"/>
          <w:sz w:val="24"/>
        </w:rPr>
      </w:pPr>
      <w:r>
        <w:rPr>
          <w:rFonts w:hint="eastAsia" w:ascii="宋体" w:hAnsi="宋体"/>
          <w:sz w:val="24"/>
        </w:rPr>
        <w:t>项目联系人信息</w:t>
      </w:r>
    </w:p>
    <w:p>
      <w:pPr>
        <w:adjustRightInd w:val="0"/>
        <w:snapToGrid w:val="0"/>
        <w:spacing w:line="360" w:lineRule="auto"/>
        <w:ind w:firstLine="480" w:firstLineChars="200"/>
        <w:jc w:val="left"/>
        <w:rPr>
          <w:rFonts w:hint="default" w:ascii="宋体" w:hAnsi="宋体" w:eastAsiaTheme="minorEastAsia"/>
          <w:sz w:val="24"/>
          <w:u w:val="single"/>
          <w:lang w:val="en-US" w:eastAsia="zh-CN"/>
        </w:rPr>
      </w:pPr>
      <w:r>
        <w:rPr>
          <w:rFonts w:hint="eastAsia" w:ascii="宋体" w:hAnsi="宋体"/>
          <w:sz w:val="24"/>
        </w:rPr>
        <w:t>项目联系人：</w:t>
      </w:r>
      <w:r>
        <w:rPr>
          <w:rFonts w:hint="eastAsia" w:ascii="宋体" w:hAnsi="宋体"/>
          <w:sz w:val="24"/>
          <w:lang w:eastAsia="zh-CN"/>
        </w:rPr>
        <w:t>刘伟军</w:t>
      </w:r>
      <w:r>
        <w:rPr>
          <w:rFonts w:hint="eastAsia" w:ascii="宋体" w:hAnsi="宋体"/>
          <w:sz w:val="24"/>
          <w:lang w:val="en-US" w:eastAsia="zh-CN"/>
        </w:rPr>
        <w:t>13580308965</w:t>
      </w:r>
      <w:r>
        <w:rPr>
          <w:rFonts w:hint="eastAsia" w:ascii="宋体" w:hAnsi="宋体"/>
          <w:sz w:val="24"/>
          <w:lang w:eastAsia="zh-CN"/>
        </w:rPr>
        <w:t>（设备具体需求技术对接窗口）</w:t>
      </w:r>
      <w:bookmarkEnd w:id="0"/>
    </w:p>
    <w:p>
      <w:pPr>
        <w:tabs>
          <w:tab w:val="left" w:pos="720"/>
          <w:tab w:val="left" w:pos="1260"/>
        </w:tabs>
        <w:spacing w:line="360" w:lineRule="auto"/>
        <w:ind w:left="360"/>
        <w:rPr>
          <w:rFonts w:ascii="微软雅黑" w:hAnsi="微软雅黑" w:eastAsia="微软雅黑" w:cs="微软雅黑"/>
          <w:bCs/>
          <w:kern w:val="0"/>
          <w:szCs w:val="21"/>
          <w:shd w:val="clear" w:color="auto" w:fill="FFFFFF"/>
        </w:rPr>
      </w:pPr>
    </w:p>
    <w:p>
      <w:pPr>
        <w:tabs>
          <w:tab w:val="left" w:pos="720"/>
          <w:tab w:val="left" w:pos="1260"/>
        </w:tabs>
        <w:spacing w:line="360" w:lineRule="auto"/>
        <w:ind w:left="360"/>
        <w:rPr>
          <w:rFonts w:ascii="微软雅黑" w:hAnsi="微软雅黑" w:eastAsia="微软雅黑" w:cs="微软雅黑"/>
          <w:bCs/>
          <w:kern w:val="0"/>
          <w:szCs w:val="21"/>
          <w:shd w:val="clear" w:color="auto" w:fill="FFFFFF"/>
        </w:rPr>
      </w:pPr>
    </w:p>
    <w:p>
      <w:pPr>
        <w:pStyle w:val="6"/>
        <w:spacing w:line="360" w:lineRule="auto"/>
        <w:rPr>
          <w:rFonts w:ascii="微软雅黑" w:hAnsi="微软雅黑" w:eastAsia="微软雅黑" w:cs="微软雅黑"/>
          <w:kern w:val="0"/>
          <w:szCs w:val="21"/>
          <w:shd w:val="clear" w:color="auto" w:fill="FFFFFF"/>
        </w:rPr>
      </w:pPr>
    </w:p>
    <w:p>
      <w:pPr>
        <w:pStyle w:val="6"/>
        <w:spacing w:line="360" w:lineRule="auto"/>
        <w:ind w:firstLine="5046"/>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投标人：（盖公章）</w:t>
      </w:r>
    </w:p>
    <w:p>
      <w:pPr>
        <w:pStyle w:val="6"/>
        <w:spacing w:line="360" w:lineRule="auto"/>
        <w:ind w:firstLine="5046"/>
        <w:rPr>
          <w:rFonts w:ascii="微软雅黑" w:hAnsi="微软雅黑" w:eastAsia="微软雅黑" w:cs="微软雅黑"/>
          <w:kern w:val="0"/>
          <w:szCs w:val="21"/>
          <w:shd w:val="clear" w:color="auto" w:fill="FFFFFF"/>
        </w:rPr>
      </w:pPr>
      <w:r>
        <w:rPr>
          <w:rFonts w:hint="eastAsia" w:ascii="微软雅黑" w:hAnsi="微软雅黑" w:eastAsia="微软雅黑" w:cs="微软雅黑"/>
          <w:kern w:val="0"/>
          <w:szCs w:val="21"/>
          <w:shd w:val="clear" w:color="auto" w:fill="FFFFFF"/>
        </w:rPr>
        <w:t>授权代理人（签字或印鉴）：</w:t>
      </w:r>
    </w:p>
    <w:p>
      <w:pPr>
        <w:pStyle w:val="6"/>
        <w:spacing w:line="360" w:lineRule="auto"/>
        <w:rPr>
          <w:rFonts w:ascii="微软雅黑" w:hAnsi="微软雅黑" w:eastAsia="微软雅黑" w:cs="微软雅黑"/>
          <w:kern w:val="0"/>
          <w:szCs w:val="21"/>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p>
    <w:p>
      <w:pPr>
        <w:pStyle w:val="2"/>
        <w:rPr>
          <w:rFonts w:hint="eastAsia" w:cs="微软雅黑" w:asciiTheme="majorEastAsia" w:hAnsiTheme="majorEastAsia" w:eastAsiaTheme="majorEastAsia"/>
          <w:kern w:val="0"/>
          <w:sz w:val="24"/>
          <w:shd w:val="clear" w:color="auto" w:fill="FFFFFF"/>
        </w:rPr>
      </w:pPr>
      <w:bookmarkStart w:id="1" w:name="_GoBack"/>
      <w:bookmarkEnd w:id="1"/>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p>
    <w:p>
      <w:pPr>
        <w:rPr>
          <w:rFonts w:hint="eastAsia"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附件一：投标保证承诺函</w:t>
      </w:r>
    </w:p>
    <w:p>
      <w:pPr>
        <w:pStyle w:val="2"/>
      </w:pPr>
    </w:p>
    <w:p>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pPr>
        <w:spacing w:line="360" w:lineRule="auto"/>
        <w:jc w:val="left"/>
        <w:rPr>
          <w:rFonts w:hint="eastAsia"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pPr>
        <w:spacing w:line="360" w:lineRule="auto"/>
        <w:jc w:val="left"/>
        <w:rPr>
          <w:rFonts w:ascii="微软雅黑" w:hAnsi="微软雅黑" w:eastAsia="微软雅黑" w:cs="微软雅黑"/>
          <w:b/>
          <w:bCs/>
          <w:color w:val="000000" w:themeColor="text1"/>
          <w:sz w:val="52"/>
          <w:szCs w:val="52"/>
          <w14:textFill>
            <w14:solidFill>
              <w14:schemeClr w14:val="tx1"/>
            </w14:solidFill>
          </w14:textFill>
        </w:rPr>
      </w:pPr>
      <w:r>
        <w:rPr>
          <w:rFonts w:hint="eastAsia" w:cs="微软雅黑" w:asciiTheme="majorEastAsia" w:hAnsiTheme="majorEastAsia" w:eastAsiaTheme="majorEastAsia"/>
          <w:kern w:val="0"/>
          <w:sz w:val="24"/>
          <w:shd w:val="clear" w:color="auto" w:fill="FFFFFF"/>
        </w:rPr>
        <w:t xml:space="preserve">    我司参与贵方组织的招标项目：项目名称 ：</w:t>
      </w:r>
      <w:r>
        <w:rPr>
          <w:rFonts w:hint="eastAsia" w:cs="微软雅黑" w:asciiTheme="majorEastAsia" w:hAnsiTheme="majorEastAsia" w:eastAsiaTheme="majorEastAsia"/>
          <w:kern w:val="0"/>
          <w:sz w:val="24"/>
          <w:u w:val="single"/>
          <w:shd w:val="clear" w:color="auto" w:fill="FFFFFF"/>
        </w:rPr>
        <w:t>【</w:t>
      </w:r>
      <w:r>
        <w:rPr>
          <w:rFonts w:hint="eastAsia" w:cs="微软雅黑" w:asciiTheme="majorEastAsia" w:hAnsiTheme="majorEastAsia" w:eastAsiaTheme="majorEastAsia"/>
          <w:kern w:val="0"/>
          <w:sz w:val="24"/>
          <w:u w:val="single"/>
          <w:shd w:val="clear" w:color="auto" w:fill="FFFFFF"/>
          <w:lang w:eastAsia="zh-CN"/>
        </w:rPr>
        <w:t>灯笼仔自动组装机采购</w:t>
      </w:r>
      <w:r>
        <w:rPr>
          <w:rFonts w:hint="eastAsia" w:cs="微软雅黑" w:asciiTheme="majorEastAsia" w:hAnsiTheme="majorEastAsia" w:eastAsiaTheme="majorEastAsia"/>
          <w:kern w:val="0"/>
          <w:sz w:val="24"/>
          <w:u w:val="single"/>
          <w:shd w:val="clear" w:color="auto" w:fill="FFFFFF"/>
        </w:rPr>
        <w:t>】，项目编号：【</w:t>
      </w:r>
      <w:r>
        <w:rPr>
          <w:rFonts w:hint="eastAsia" w:cs="微软雅黑" w:asciiTheme="majorEastAsia" w:hAnsiTheme="majorEastAsia" w:eastAsiaTheme="majorEastAsia"/>
          <w:kern w:val="0"/>
          <w:sz w:val="24"/>
          <w:u w:val="single"/>
          <w:shd w:val="clear" w:color="auto" w:fill="FFFFFF"/>
          <w:lang w:eastAsia="zh-CN"/>
        </w:rPr>
        <w:t>XXZB(</w:t>
      </w:r>
      <w:r>
        <w:rPr>
          <w:rFonts w:hint="eastAsia" w:cs="微软雅黑" w:asciiTheme="majorEastAsia" w:hAnsiTheme="majorEastAsia" w:eastAsiaTheme="majorEastAsia"/>
          <w:kern w:val="0"/>
          <w:sz w:val="24"/>
          <w:u w:val="single"/>
          <w:shd w:val="clear" w:color="auto" w:fill="FFFFFF"/>
          <w:lang w:val="en-US" w:eastAsia="zh-CN"/>
        </w:rPr>
        <w:t>CG</w:t>
      </w:r>
      <w:r>
        <w:rPr>
          <w:rFonts w:hint="eastAsia" w:cs="微软雅黑" w:asciiTheme="majorEastAsia" w:hAnsiTheme="majorEastAsia" w:eastAsiaTheme="majorEastAsia"/>
          <w:kern w:val="0"/>
          <w:sz w:val="24"/>
          <w:u w:val="single"/>
          <w:shd w:val="clear" w:color="auto" w:fill="FFFFFF"/>
          <w:lang w:eastAsia="zh-CN"/>
        </w:rPr>
        <w:t>)-(202</w:t>
      </w:r>
      <w:r>
        <w:rPr>
          <w:rFonts w:hint="eastAsia" w:cs="微软雅黑" w:asciiTheme="majorEastAsia" w:hAnsiTheme="majorEastAsia" w:eastAsiaTheme="majorEastAsia"/>
          <w:kern w:val="0"/>
          <w:sz w:val="24"/>
          <w:u w:val="single"/>
          <w:shd w:val="clear" w:color="auto" w:fill="FFFFFF"/>
          <w:lang w:val="en-US" w:eastAsia="zh-CN"/>
        </w:rPr>
        <w:t>5</w:t>
      </w:r>
      <w:r>
        <w:rPr>
          <w:rFonts w:hint="eastAsia" w:cs="微软雅黑" w:asciiTheme="majorEastAsia" w:hAnsiTheme="majorEastAsia" w:eastAsiaTheme="majorEastAsia"/>
          <w:kern w:val="0"/>
          <w:sz w:val="24"/>
          <w:u w:val="single"/>
          <w:shd w:val="clear" w:color="auto" w:fill="FFFFFF"/>
          <w:lang w:eastAsia="zh-CN"/>
        </w:rPr>
        <w:t>)-</w:t>
      </w:r>
      <w:r>
        <w:rPr>
          <w:rFonts w:hint="eastAsia" w:cs="微软雅黑" w:asciiTheme="majorEastAsia" w:hAnsiTheme="majorEastAsia" w:eastAsiaTheme="majorEastAsia"/>
          <w:kern w:val="0"/>
          <w:sz w:val="24"/>
          <w:u w:val="single"/>
          <w:shd w:val="clear" w:color="auto" w:fill="FFFFFF"/>
          <w:lang w:val="en-US" w:eastAsia="zh-CN"/>
        </w:rPr>
        <w:t>10002</w:t>
      </w:r>
      <w:r>
        <w:rPr>
          <w:rFonts w:hint="eastAsia" w:cs="微软雅黑" w:asciiTheme="majorEastAsia" w:hAnsiTheme="majorEastAsia" w:eastAsiaTheme="majorEastAsia"/>
          <w:kern w:val="0"/>
          <w:sz w:val="24"/>
          <w:u w:val="single"/>
          <w:shd w:val="clear" w:color="auto" w:fill="FFFFFF"/>
        </w:rPr>
        <w:t>】</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我方一旦中标，将严格按照投标文件中所承诺的报价组织实施；我方一旦中标，将按规定及时与</w:t>
      </w:r>
      <w:r>
        <w:rPr>
          <w:rFonts w:hint="eastAsia" w:cs="微软雅黑" w:asciiTheme="majorEastAsia" w:hAnsiTheme="majorEastAsia" w:eastAsiaTheme="majorEastAsia"/>
          <w:kern w:val="0"/>
          <w:sz w:val="24"/>
          <w:shd w:val="clear" w:color="auto" w:fill="FFFFFF"/>
        </w:rPr>
        <w:t>贵</w:t>
      </w:r>
      <w:r>
        <w:rPr>
          <w:rFonts w:cs="微软雅黑" w:asciiTheme="majorEastAsia" w:hAnsiTheme="majorEastAsia" w:eastAsiaTheme="majorEastAsia"/>
          <w:kern w:val="0"/>
          <w:sz w:val="24"/>
          <w:shd w:val="clear" w:color="auto" w:fill="FFFFFF"/>
        </w:rPr>
        <w:t>单位签订合同。</w:t>
      </w:r>
    </w:p>
    <w:p>
      <w:pPr>
        <w:pStyle w:val="2"/>
        <w:spacing w:line="360" w:lineRule="auto"/>
        <w:rPr>
          <w:rFonts w:cs="微软雅黑" w:asciiTheme="majorEastAsia" w:hAnsiTheme="majorEastAsia" w:eastAsiaTheme="majorEastAsia"/>
          <w:bCs w:val="0"/>
          <w:spacing w:val="0"/>
          <w:szCs w:val="24"/>
          <w:shd w:val="clear" w:color="auto" w:fill="FFFFFF"/>
        </w:rPr>
      </w:pPr>
      <w:r>
        <w:rPr>
          <w:rFonts w:hint="eastAsia" w:cs="微软雅黑" w:asciiTheme="majorEastAsia" w:hAnsiTheme="majorEastAsia" w:eastAsiaTheme="majorEastAsia"/>
          <w:bCs w:val="0"/>
          <w:spacing w:val="0"/>
          <w:szCs w:val="24"/>
          <w:shd w:val="clear" w:color="auto" w:fill="FFFFFF"/>
        </w:rPr>
        <w:t xml:space="preserve">    </w:t>
      </w: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pPr>
        <w:tabs>
          <w:tab w:val="left" w:pos="360"/>
          <w:tab w:val="left" w:pos="5160"/>
        </w:tabs>
        <w:spacing w:line="360" w:lineRule="auto"/>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w:t>
      </w:r>
      <w:r>
        <w:rPr>
          <w:rFonts w:hint="eastAsia" w:cs="微软雅黑" w:asciiTheme="majorEastAsia" w:hAnsiTheme="majorEastAsia" w:eastAsiaTheme="majorEastAsia"/>
          <w:kern w:val="0"/>
          <w:sz w:val="24"/>
          <w:shd w:val="clear" w:color="auto" w:fill="FFFFFF"/>
          <w:lang w:eastAsia="zh-CN"/>
        </w:rPr>
        <w:t>贵提供的试用设备不予</w:t>
      </w:r>
      <w:r>
        <w:rPr>
          <w:rFonts w:hint="eastAsia" w:cs="微软雅黑" w:asciiTheme="majorEastAsia" w:hAnsiTheme="majorEastAsia" w:eastAsiaTheme="majorEastAsia"/>
          <w:kern w:val="0"/>
          <w:sz w:val="24"/>
          <w:shd w:val="clear" w:color="auto" w:fill="FFFFFF"/>
        </w:rPr>
        <w:t>退回。</w:t>
      </w:r>
    </w:p>
    <w:p>
      <w:pPr>
        <w:tabs>
          <w:tab w:val="left" w:pos="360"/>
          <w:tab w:val="left" w:pos="5160"/>
        </w:tabs>
        <w:spacing w:line="360" w:lineRule="auto"/>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w:t>
      </w:r>
      <w:r>
        <w:rPr>
          <w:rFonts w:hint="eastAsia" w:cs="微软雅黑" w:asciiTheme="majorEastAsia" w:hAnsiTheme="majorEastAsia" w:eastAsiaTheme="majorEastAsia"/>
          <w:kern w:val="0"/>
          <w:sz w:val="24"/>
          <w:shd w:val="clear" w:color="auto" w:fill="FFFFFF"/>
          <w:lang w:eastAsia="zh-CN"/>
        </w:rPr>
        <w:t>贵提供的试用设备不予</w:t>
      </w:r>
      <w:r>
        <w:rPr>
          <w:rFonts w:hint="eastAsia" w:cs="微软雅黑" w:asciiTheme="majorEastAsia" w:hAnsiTheme="majorEastAsia" w:eastAsiaTheme="majorEastAsia"/>
          <w:kern w:val="0"/>
          <w:sz w:val="24"/>
          <w:shd w:val="clear" w:color="auto" w:fill="FFFFFF"/>
        </w:rPr>
        <w:t>退回，并且招标人有权取消投标人三个月以上的投标资格。</w:t>
      </w:r>
    </w:p>
    <w:p>
      <w:pPr>
        <w:pStyle w:val="2"/>
        <w:spacing w:line="360" w:lineRule="auto"/>
      </w:pPr>
      <w:r>
        <w:rPr>
          <w:rFonts w:hint="eastAsia"/>
        </w:rPr>
        <w:t xml:space="preserve">    若我司中标</w:t>
      </w:r>
      <w:r>
        <w:rPr>
          <w:rFonts w:hint="eastAsia"/>
          <w:lang w:eastAsia="zh-CN"/>
        </w:rPr>
        <w:t>，</w:t>
      </w:r>
      <w:r>
        <w:rPr>
          <w:rFonts w:hint="eastAsia"/>
        </w:rPr>
        <w:t>我司会</w:t>
      </w:r>
      <w:r>
        <w:t>合法处置，如发生侵权</w:t>
      </w:r>
      <w:r>
        <w:rPr>
          <w:rFonts w:hint="eastAsia"/>
        </w:rPr>
        <w:t>行为，所产生</w:t>
      </w:r>
      <w:r>
        <w:t>的</w:t>
      </w:r>
      <w:r>
        <w:rPr>
          <w:rFonts w:hint="eastAsia"/>
        </w:rPr>
        <w:t>一切后果由我司承担，</w:t>
      </w:r>
      <w:r>
        <w:t>与</w:t>
      </w:r>
      <w:r>
        <w:rPr>
          <w:rFonts w:hint="eastAsia"/>
        </w:rPr>
        <w:t>贵单位</w:t>
      </w:r>
      <w:r>
        <w:t>无关。</w:t>
      </w:r>
      <w:r>
        <w:rPr>
          <w:rFonts w:hint="eastAsia"/>
        </w:rPr>
        <w:t xml:space="preserve">  </w:t>
      </w:r>
    </w:p>
    <w:p>
      <w:pPr>
        <w:tabs>
          <w:tab w:val="left" w:pos="360"/>
          <w:tab w:val="left" w:pos="5160"/>
        </w:tabs>
        <w:spacing w:line="360" w:lineRule="auto"/>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pPr>
        <w:pStyle w:val="2"/>
      </w:pPr>
    </w:p>
    <w:p>
      <w:pPr>
        <w:pStyle w:val="2"/>
      </w:pPr>
    </w:p>
    <w:p>
      <w:pPr>
        <w:pStyle w:val="6"/>
        <w:spacing w:line="360" w:lineRule="auto"/>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pPr>
        <w:pStyle w:val="6"/>
        <w:spacing w:line="360" w:lineRule="auto"/>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pPr>
        <w:pStyle w:val="2"/>
      </w:pPr>
    </w:p>
    <w:p>
      <w:pPr>
        <w:pStyle w:val="2"/>
      </w:pPr>
    </w:p>
    <w:sectPr>
      <w:headerReference r:id="rId5"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微软雅黑" w:hAnsi="微软雅黑" w:eastAsia="微软雅黑" w:cs="微软雅黑"/>
        <w:bCs w:val="0"/>
        <w:spacing w:val="0"/>
        <w:kern w:val="2"/>
        <w:sz w:val="16"/>
        <w:szCs w:val="22"/>
        <w:lang w:val="en-US" w:eastAsia="zh-CN" w:bidi="ar-SA"/>
      </w:rPr>
    </w:pPr>
    <w:r>
      <w:rPr>
        <w:rFonts w:hint="eastAsia" w:ascii="微软雅黑" w:hAnsi="微软雅黑" w:eastAsia="微软雅黑" w:cs="微软雅黑"/>
        <w:bCs w:val="0"/>
        <w:spacing w:val="0"/>
        <w:kern w:val="2"/>
        <w:sz w:val="16"/>
        <w:szCs w:val="22"/>
        <w:lang w:val="en-US" w:eastAsia="zh-CN" w:bidi="ar-SA"/>
      </w:rPr>
      <w:t>表单编号：JTZB-CG-QP-005.FR01                    版本：1.0                                     保存期限：10年</w:t>
    </w:r>
  </w:p>
  <w:p>
    <w:pPr>
      <w:pStyle w:val="10"/>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页共</w:t>
                          </w:r>
                          <w:r>
                            <w:rPr>
                              <w:rFonts w:hint="eastAsia"/>
                              <w:lang w:val="en-US" w:eastAsia="zh-CN"/>
                            </w:rPr>
                            <w:t>5</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pPr>
                      <w:pStyle w:val="11"/>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页共</w:t>
                    </w:r>
                    <w:r>
                      <w:rPr>
                        <w:rFonts w:hint="eastAsia"/>
                        <w:lang w:val="en-US" w:eastAsia="zh-CN"/>
                      </w:rPr>
                      <w:t>5</w:t>
                    </w:r>
                    <w:r>
                      <w:rPr>
                        <w:rFonts w:hint="eastAsia"/>
                      </w:rPr>
                      <w:t>页</w:t>
                    </w:r>
                  </w:p>
                </w:txbxContent>
              </v:textbox>
            </v:shape>
          </w:pict>
        </mc:Fallback>
      </mc:AlternateContent>
    </w:r>
    <w:r>
      <w:rPr>
        <w:rFonts w:hint="eastAsia"/>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8DF49"/>
    <w:multiLevelType w:val="singleLevel"/>
    <w:tmpl w:val="9998DF49"/>
    <w:lvl w:ilvl="0" w:tentative="0">
      <w:start w:val="1"/>
      <w:numFmt w:val="decimal"/>
      <w:suff w:val="space"/>
      <w:lvlText w:val="(%1)"/>
      <w:lvlJc w:val="left"/>
    </w:lvl>
  </w:abstractNum>
  <w:abstractNum w:abstractNumId="1">
    <w:nsid w:val="F4E2FFD0"/>
    <w:multiLevelType w:val="singleLevel"/>
    <w:tmpl w:val="F4E2FFD0"/>
    <w:lvl w:ilvl="0" w:tentative="0">
      <w:start w:val="2"/>
      <w:numFmt w:val="decimal"/>
      <w:suff w:val="space"/>
      <w:lvlText w:val="%1."/>
      <w:lvlJc w:val="left"/>
    </w:lvl>
  </w:abstractNum>
  <w:abstractNum w:abstractNumId="2">
    <w:nsid w:val="2AE41CAE"/>
    <w:multiLevelType w:val="multilevel"/>
    <w:tmpl w:val="2AE41CA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FB9B2ED"/>
    <w:multiLevelType w:val="singleLevel"/>
    <w:tmpl w:val="4FB9B2ED"/>
    <w:lvl w:ilvl="0" w:tentative="0">
      <w:start w:val="1"/>
      <w:numFmt w:val="chineseCounting"/>
      <w:suff w:val="nothing"/>
      <w:lvlText w:val="%1、"/>
      <w:lvlJc w:val="left"/>
      <w:pPr>
        <w:ind w:left="420"/>
      </w:pPr>
      <w:rPr>
        <w:rFonts w:hint="eastAsia"/>
        <w:lang w:val="en-U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WQzOTU4MjgwOGJjNWNhMTg3YmQ0MDU1M2I0MTAifQ=="/>
  </w:docVars>
  <w:rsids>
    <w:rsidRoot w:val="00172A27"/>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0F6D8F"/>
    <w:rsid w:val="001010B9"/>
    <w:rsid w:val="0010424D"/>
    <w:rsid w:val="001203C8"/>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E33"/>
    <w:rsid w:val="001D3100"/>
    <w:rsid w:val="001D31C4"/>
    <w:rsid w:val="001D47D0"/>
    <w:rsid w:val="001E31C2"/>
    <w:rsid w:val="001E4BCB"/>
    <w:rsid w:val="001E504A"/>
    <w:rsid w:val="001F3B38"/>
    <w:rsid w:val="001F7224"/>
    <w:rsid w:val="00236E36"/>
    <w:rsid w:val="002414AB"/>
    <w:rsid w:val="00255C43"/>
    <w:rsid w:val="00274D9C"/>
    <w:rsid w:val="00275697"/>
    <w:rsid w:val="00277FE7"/>
    <w:rsid w:val="0028196B"/>
    <w:rsid w:val="00286721"/>
    <w:rsid w:val="002A2B84"/>
    <w:rsid w:val="002B76A7"/>
    <w:rsid w:val="002C1F51"/>
    <w:rsid w:val="002C3BDE"/>
    <w:rsid w:val="002C412C"/>
    <w:rsid w:val="002C496B"/>
    <w:rsid w:val="002D1ACA"/>
    <w:rsid w:val="002E0392"/>
    <w:rsid w:val="002F3B94"/>
    <w:rsid w:val="002F5F1B"/>
    <w:rsid w:val="002F7C76"/>
    <w:rsid w:val="0030572D"/>
    <w:rsid w:val="00305ACF"/>
    <w:rsid w:val="00312995"/>
    <w:rsid w:val="0032223E"/>
    <w:rsid w:val="00324F1D"/>
    <w:rsid w:val="00332538"/>
    <w:rsid w:val="00342E3C"/>
    <w:rsid w:val="003436CB"/>
    <w:rsid w:val="00347A3F"/>
    <w:rsid w:val="00353574"/>
    <w:rsid w:val="00363FBB"/>
    <w:rsid w:val="00365EBF"/>
    <w:rsid w:val="00370380"/>
    <w:rsid w:val="003739ED"/>
    <w:rsid w:val="003749AB"/>
    <w:rsid w:val="00385597"/>
    <w:rsid w:val="003871B7"/>
    <w:rsid w:val="0038768B"/>
    <w:rsid w:val="00392060"/>
    <w:rsid w:val="003A0B6D"/>
    <w:rsid w:val="003A491A"/>
    <w:rsid w:val="003A66DE"/>
    <w:rsid w:val="003C2FC2"/>
    <w:rsid w:val="003C4BBB"/>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6CF9"/>
    <w:rsid w:val="00507FC8"/>
    <w:rsid w:val="00510D32"/>
    <w:rsid w:val="00516AF4"/>
    <w:rsid w:val="00522F8E"/>
    <w:rsid w:val="0052480F"/>
    <w:rsid w:val="00544614"/>
    <w:rsid w:val="00546066"/>
    <w:rsid w:val="005466D1"/>
    <w:rsid w:val="0056161C"/>
    <w:rsid w:val="00562F42"/>
    <w:rsid w:val="00563F0B"/>
    <w:rsid w:val="00572173"/>
    <w:rsid w:val="00575DBF"/>
    <w:rsid w:val="0058622D"/>
    <w:rsid w:val="005A1645"/>
    <w:rsid w:val="005A5628"/>
    <w:rsid w:val="005B3235"/>
    <w:rsid w:val="005B3DD7"/>
    <w:rsid w:val="005C30BF"/>
    <w:rsid w:val="005D165F"/>
    <w:rsid w:val="005D5A02"/>
    <w:rsid w:val="005E65C6"/>
    <w:rsid w:val="005F210A"/>
    <w:rsid w:val="0060093F"/>
    <w:rsid w:val="00610A53"/>
    <w:rsid w:val="00611FA7"/>
    <w:rsid w:val="00633D0D"/>
    <w:rsid w:val="00635F32"/>
    <w:rsid w:val="0064583A"/>
    <w:rsid w:val="00646378"/>
    <w:rsid w:val="006555D9"/>
    <w:rsid w:val="00661002"/>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2B6"/>
    <w:rsid w:val="0074351B"/>
    <w:rsid w:val="007438AB"/>
    <w:rsid w:val="007504C3"/>
    <w:rsid w:val="007510AA"/>
    <w:rsid w:val="0075214D"/>
    <w:rsid w:val="007603D4"/>
    <w:rsid w:val="00761D27"/>
    <w:rsid w:val="00774C33"/>
    <w:rsid w:val="00774F2E"/>
    <w:rsid w:val="00785698"/>
    <w:rsid w:val="0079789A"/>
    <w:rsid w:val="007A1466"/>
    <w:rsid w:val="007B1E91"/>
    <w:rsid w:val="007C05D6"/>
    <w:rsid w:val="007C0B96"/>
    <w:rsid w:val="007E2315"/>
    <w:rsid w:val="007E37B4"/>
    <w:rsid w:val="007F4D17"/>
    <w:rsid w:val="008012F0"/>
    <w:rsid w:val="00812FBA"/>
    <w:rsid w:val="00820353"/>
    <w:rsid w:val="00825352"/>
    <w:rsid w:val="0085206D"/>
    <w:rsid w:val="00854D27"/>
    <w:rsid w:val="008715E1"/>
    <w:rsid w:val="0087410A"/>
    <w:rsid w:val="00882ED7"/>
    <w:rsid w:val="0089375F"/>
    <w:rsid w:val="00894FC6"/>
    <w:rsid w:val="00895845"/>
    <w:rsid w:val="008961E7"/>
    <w:rsid w:val="008961F6"/>
    <w:rsid w:val="008C1B2E"/>
    <w:rsid w:val="008C75F0"/>
    <w:rsid w:val="008D3A64"/>
    <w:rsid w:val="008E26C5"/>
    <w:rsid w:val="008F0632"/>
    <w:rsid w:val="008F2442"/>
    <w:rsid w:val="008F5F58"/>
    <w:rsid w:val="00901E44"/>
    <w:rsid w:val="0091637B"/>
    <w:rsid w:val="00921AF4"/>
    <w:rsid w:val="009446CE"/>
    <w:rsid w:val="00947CA4"/>
    <w:rsid w:val="00955C5A"/>
    <w:rsid w:val="009602AD"/>
    <w:rsid w:val="00962164"/>
    <w:rsid w:val="009640D7"/>
    <w:rsid w:val="00977D46"/>
    <w:rsid w:val="00990E8F"/>
    <w:rsid w:val="0099644A"/>
    <w:rsid w:val="009A56EA"/>
    <w:rsid w:val="009C6941"/>
    <w:rsid w:val="009D05AB"/>
    <w:rsid w:val="009E4081"/>
    <w:rsid w:val="009E48CB"/>
    <w:rsid w:val="009F0BEF"/>
    <w:rsid w:val="009F3673"/>
    <w:rsid w:val="00A030B3"/>
    <w:rsid w:val="00A03851"/>
    <w:rsid w:val="00A339EE"/>
    <w:rsid w:val="00A37127"/>
    <w:rsid w:val="00A43838"/>
    <w:rsid w:val="00A44605"/>
    <w:rsid w:val="00A46D21"/>
    <w:rsid w:val="00A57B53"/>
    <w:rsid w:val="00A657B5"/>
    <w:rsid w:val="00A71992"/>
    <w:rsid w:val="00A834C1"/>
    <w:rsid w:val="00A84316"/>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2A91"/>
    <w:rsid w:val="00BC61E1"/>
    <w:rsid w:val="00BE168F"/>
    <w:rsid w:val="00BF161A"/>
    <w:rsid w:val="00BF46EB"/>
    <w:rsid w:val="00C00F9E"/>
    <w:rsid w:val="00C016CA"/>
    <w:rsid w:val="00C061B7"/>
    <w:rsid w:val="00C134D0"/>
    <w:rsid w:val="00C1766E"/>
    <w:rsid w:val="00C2121D"/>
    <w:rsid w:val="00C32DF0"/>
    <w:rsid w:val="00C42608"/>
    <w:rsid w:val="00C50404"/>
    <w:rsid w:val="00C504A3"/>
    <w:rsid w:val="00C5460B"/>
    <w:rsid w:val="00C5685D"/>
    <w:rsid w:val="00C667CB"/>
    <w:rsid w:val="00C66A64"/>
    <w:rsid w:val="00C67E17"/>
    <w:rsid w:val="00C72B71"/>
    <w:rsid w:val="00C80E94"/>
    <w:rsid w:val="00C840A7"/>
    <w:rsid w:val="00C84621"/>
    <w:rsid w:val="00C8795A"/>
    <w:rsid w:val="00CA0BED"/>
    <w:rsid w:val="00CA6922"/>
    <w:rsid w:val="00CB1B83"/>
    <w:rsid w:val="00CB2A0C"/>
    <w:rsid w:val="00CB3565"/>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596E"/>
    <w:rsid w:val="00DF061E"/>
    <w:rsid w:val="00DF6A03"/>
    <w:rsid w:val="00E033C0"/>
    <w:rsid w:val="00E04BF9"/>
    <w:rsid w:val="00E1182A"/>
    <w:rsid w:val="00E16629"/>
    <w:rsid w:val="00E2386D"/>
    <w:rsid w:val="00E322CF"/>
    <w:rsid w:val="00E35AC0"/>
    <w:rsid w:val="00E35D14"/>
    <w:rsid w:val="00E422A5"/>
    <w:rsid w:val="00E461B8"/>
    <w:rsid w:val="00E76955"/>
    <w:rsid w:val="00E8583C"/>
    <w:rsid w:val="00E85F1F"/>
    <w:rsid w:val="00E90F0A"/>
    <w:rsid w:val="00E925B5"/>
    <w:rsid w:val="00E92A44"/>
    <w:rsid w:val="00E94BAD"/>
    <w:rsid w:val="00EA15FD"/>
    <w:rsid w:val="00EA5F39"/>
    <w:rsid w:val="00EB52CA"/>
    <w:rsid w:val="00EB6DC4"/>
    <w:rsid w:val="00EC0A93"/>
    <w:rsid w:val="00EC4DDB"/>
    <w:rsid w:val="00EC70A6"/>
    <w:rsid w:val="00ED122A"/>
    <w:rsid w:val="00ED4B59"/>
    <w:rsid w:val="00ED7183"/>
    <w:rsid w:val="00F01847"/>
    <w:rsid w:val="00F06821"/>
    <w:rsid w:val="00F147F1"/>
    <w:rsid w:val="00F176FF"/>
    <w:rsid w:val="00F27C04"/>
    <w:rsid w:val="00F33403"/>
    <w:rsid w:val="00F3398A"/>
    <w:rsid w:val="00F36701"/>
    <w:rsid w:val="00F43C3F"/>
    <w:rsid w:val="00F4797E"/>
    <w:rsid w:val="00F50BAE"/>
    <w:rsid w:val="00F5248B"/>
    <w:rsid w:val="00F5608D"/>
    <w:rsid w:val="00F65A77"/>
    <w:rsid w:val="00F67CF4"/>
    <w:rsid w:val="00F81DCD"/>
    <w:rsid w:val="00F82BA3"/>
    <w:rsid w:val="00F83C9E"/>
    <w:rsid w:val="00F860B4"/>
    <w:rsid w:val="00FA1879"/>
    <w:rsid w:val="00FA2E59"/>
    <w:rsid w:val="00FC0D45"/>
    <w:rsid w:val="00FC0DD0"/>
    <w:rsid w:val="00FC256F"/>
    <w:rsid w:val="00FC27F9"/>
    <w:rsid w:val="00FD52CA"/>
    <w:rsid w:val="00FD54C8"/>
    <w:rsid w:val="00FF01FE"/>
    <w:rsid w:val="04C538AD"/>
    <w:rsid w:val="058F74F8"/>
    <w:rsid w:val="06206A87"/>
    <w:rsid w:val="064424ED"/>
    <w:rsid w:val="06C569A1"/>
    <w:rsid w:val="07484471"/>
    <w:rsid w:val="07C60739"/>
    <w:rsid w:val="092F0171"/>
    <w:rsid w:val="09B5488A"/>
    <w:rsid w:val="0A5560D0"/>
    <w:rsid w:val="0A5A65DA"/>
    <w:rsid w:val="0B334A9D"/>
    <w:rsid w:val="0B874B65"/>
    <w:rsid w:val="0D7E25FF"/>
    <w:rsid w:val="0D9D0D63"/>
    <w:rsid w:val="0F757908"/>
    <w:rsid w:val="0FB27FE7"/>
    <w:rsid w:val="109E42FA"/>
    <w:rsid w:val="10B41881"/>
    <w:rsid w:val="11315F80"/>
    <w:rsid w:val="113C0389"/>
    <w:rsid w:val="11BD0486"/>
    <w:rsid w:val="139A4C4A"/>
    <w:rsid w:val="15B669CC"/>
    <w:rsid w:val="164D3A85"/>
    <w:rsid w:val="1692695F"/>
    <w:rsid w:val="17E52ED7"/>
    <w:rsid w:val="183879D7"/>
    <w:rsid w:val="18453729"/>
    <w:rsid w:val="19E2004D"/>
    <w:rsid w:val="1A704E47"/>
    <w:rsid w:val="1A8264D4"/>
    <w:rsid w:val="1B004941"/>
    <w:rsid w:val="1B4D1BD9"/>
    <w:rsid w:val="1B886B5A"/>
    <w:rsid w:val="1E233172"/>
    <w:rsid w:val="1E286535"/>
    <w:rsid w:val="1FBA2161"/>
    <w:rsid w:val="202C6073"/>
    <w:rsid w:val="20554619"/>
    <w:rsid w:val="21444432"/>
    <w:rsid w:val="21570ECE"/>
    <w:rsid w:val="216F7C3C"/>
    <w:rsid w:val="221F5D9D"/>
    <w:rsid w:val="228201CD"/>
    <w:rsid w:val="22D46169"/>
    <w:rsid w:val="22E256A8"/>
    <w:rsid w:val="23502079"/>
    <w:rsid w:val="24B166F3"/>
    <w:rsid w:val="25AA4944"/>
    <w:rsid w:val="2620016F"/>
    <w:rsid w:val="265E2CFF"/>
    <w:rsid w:val="26AF4B58"/>
    <w:rsid w:val="27A27E15"/>
    <w:rsid w:val="281E65BD"/>
    <w:rsid w:val="2A913EF5"/>
    <w:rsid w:val="2BB22B87"/>
    <w:rsid w:val="2D0B76AF"/>
    <w:rsid w:val="2EB264B4"/>
    <w:rsid w:val="2F6E0442"/>
    <w:rsid w:val="2F7A6087"/>
    <w:rsid w:val="31917391"/>
    <w:rsid w:val="355F3C60"/>
    <w:rsid w:val="357F205B"/>
    <w:rsid w:val="35CC4CD8"/>
    <w:rsid w:val="36385122"/>
    <w:rsid w:val="37D528FA"/>
    <w:rsid w:val="393E44F9"/>
    <w:rsid w:val="398E6298"/>
    <w:rsid w:val="399D7242"/>
    <w:rsid w:val="39A54BAF"/>
    <w:rsid w:val="3A565F96"/>
    <w:rsid w:val="3AF41E5D"/>
    <w:rsid w:val="3B3967EF"/>
    <w:rsid w:val="3BBE087C"/>
    <w:rsid w:val="3C2F699C"/>
    <w:rsid w:val="3E4662F5"/>
    <w:rsid w:val="3ED328A1"/>
    <w:rsid w:val="3F563497"/>
    <w:rsid w:val="41101BE4"/>
    <w:rsid w:val="41285F8B"/>
    <w:rsid w:val="418E2476"/>
    <w:rsid w:val="42884F34"/>
    <w:rsid w:val="442A24C3"/>
    <w:rsid w:val="445E7F32"/>
    <w:rsid w:val="44B963E4"/>
    <w:rsid w:val="45917F21"/>
    <w:rsid w:val="46015167"/>
    <w:rsid w:val="473C5EE9"/>
    <w:rsid w:val="476B00C8"/>
    <w:rsid w:val="47F97725"/>
    <w:rsid w:val="487C040D"/>
    <w:rsid w:val="4A965434"/>
    <w:rsid w:val="4AF56FA1"/>
    <w:rsid w:val="4B300864"/>
    <w:rsid w:val="4C3F6D16"/>
    <w:rsid w:val="4E50112E"/>
    <w:rsid w:val="530A2BC1"/>
    <w:rsid w:val="55591620"/>
    <w:rsid w:val="570A7714"/>
    <w:rsid w:val="57DD68EE"/>
    <w:rsid w:val="5A5452CE"/>
    <w:rsid w:val="5B0867BA"/>
    <w:rsid w:val="5B2C7B7B"/>
    <w:rsid w:val="5B7831A0"/>
    <w:rsid w:val="5D573A29"/>
    <w:rsid w:val="5E544516"/>
    <w:rsid w:val="5F0A0DA1"/>
    <w:rsid w:val="5F912F7C"/>
    <w:rsid w:val="5FE72465"/>
    <w:rsid w:val="605B4640"/>
    <w:rsid w:val="60B01BA6"/>
    <w:rsid w:val="61646714"/>
    <w:rsid w:val="62082636"/>
    <w:rsid w:val="627C0C47"/>
    <w:rsid w:val="62B6157D"/>
    <w:rsid w:val="63A53702"/>
    <w:rsid w:val="64DC6B4E"/>
    <w:rsid w:val="64FB04B9"/>
    <w:rsid w:val="66020926"/>
    <w:rsid w:val="666805D8"/>
    <w:rsid w:val="669B10AE"/>
    <w:rsid w:val="66C126DE"/>
    <w:rsid w:val="66F02CB2"/>
    <w:rsid w:val="67554E15"/>
    <w:rsid w:val="67A72F20"/>
    <w:rsid w:val="67B41841"/>
    <w:rsid w:val="68AF2F3A"/>
    <w:rsid w:val="693E2309"/>
    <w:rsid w:val="6A320F25"/>
    <w:rsid w:val="6ADF2807"/>
    <w:rsid w:val="6AFE4F7B"/>
    <w:rsid w:val="6D375630"/>
    <w:rsid w:val="6D6564F2"/>
    <w:rsid w:val="6E091096"/>
    <w:rsid w:val="6E1D1A16"/>
    <w:rsid w:val="6E9769D6"/>
    <w:rsid w:val="6FB720CC"/>
    <w:rsid w:val="70A95EF1"/>
    <w:rsid w:val="72A57126"/>
    <w:rsid w:val="733B207D"/>
    <w:rsid w:val="734737A0"/>
    <w:rsid w:val="75B125F1"/>
    <w:rsid w:val="779416A9"/>
    <w:rsid w:val="79AB3572"/>
    <w:rsid w:val="79D83D75"/>
    <w:rsid w:val="7AEF73F7"/>
    <w:rsid w:val="7B5C2901"/>
    <w:rsid w:val="7B820371"/>
    <w:rsid w:val="7C5A68BA"/>
    <w:rsid w:val="7C7C095E"/>
    <w:rsid w:val="7C913F6E"/>
    <w:rsid w:val="7DC42245"/>
    <w:rsid w:val="7DE06CCB"/>
    <w:rsid w:val="7EC419D9"/>
    <w:rsid w:val="7F65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jc w:val="left"/>
    </w:pPr>
    <w:rPr>
      <w:bCs/>
      <w:spacing w:val="10"/>
      <w:kern w:val="0"/>
      <w:sz w:val="24"/>
      <w:szCs w:val="20"/>
    </w:rPr>
  </w:style>
  <w:style w:type="paragraph" w:styleId="4">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5">
    <w:name w:val="annotation text"/>
    <w:basedOn w:val="1"/>
    <w:link w:val="26"/>
    <w:qFormat/>
    <w:uiPriority w:val="0"/>
    <w:pPr>
      <w:jc w:val="left"/>
    </w:pPr>
  </w:style>
  <w:style w:type="paragraph" w:styleId="6">
    <w:name w:val="Body Text"/>
    <w:basedOn w:val="1"/>
    <w:link w:val="29"/>
    <w:qFormat/>
    <w:uiPriority w:val="0"/>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szCs w:val="20"/>
    </w:r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27"/>
    <w:unhideWhenUsed/>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unhideWhenUsed/>
    <w:qFormat/>
    <w:uiPriority w:val="0"/>
    <w:rPr>
      <w:sz w:val="21"/>
      <w:szCs w:val="21"/>
    </w:rPr>
  </w:style>
  <w:style w:type="character" w:customStyle="1" w:styleId="21">
    <w:name w:val="标题 3 Char Char"/>
    <w:basedOn w:val="17"/>
    <w:qFormat/>
    <w:uiPriority w:val="0"/>
    <w:rPr>
      <w:rFonts w:ascii="黑体" w:eastAsia="黑体"/>
      <w:bCs/>
      <w:sz w:val="30"/>
    </w:rPr>
  </w:style>
  <w:style w:type="character" w:customStyle="1" w:styleId="22">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7"/>
    <w:qFormat/>
    <w:uiPriority w:val="0"/>
  </w:style>
  <w:style w:type="character" w:customStyle="1" w:styleId="24">
    <w:name w:val="mail_info_expanded_receiver"/>
    <w:basedOn w:val="17"/>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7"/>
    <w:link w:val="5"/>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4"/>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4"/>
    <w:qFormat/>
    <w:uiPriority w:val="99"/>
    <w:rPr>
      <w:szCs w:val="24"/>
    </w:rPr>
  </w:style>
  <w:style w:type="character" w:customStyle="1" w:styleId="29">
    <w:name w:val="正文文本 Char"/>
    <w:link w:val="6"/>
    <w:qFormat/>
    <w:uiPriority w:val="0"/>
    <w:rPr>
      <w:rFonts w:asciiTheme="minorHAnsi" w:hAnsiTheme="minorHAnsi" w:eastAsiaTheme="minorEastAsia" w:cstheme="minorBidi"/>
      <w:kern w:val="2"/>
      <w:sz w:val="21"/>
      <w:szCs w:val="24"/>
    </w:rPr>
  </w:style>
  <w:style w:type="character" w:customStyle="1" w:styleId="30">
    <w:name w:val="15"/>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2510</Words>
  <Characters>2677</Characters>
  <Lines>29</Lines>
  <Paragraphs>8</Paragraphs>
  <TotalTime>3</TotalTime>
  <ScaleCrop>false</ScaleCrop>
  <LinksUpToDate>false</LinksUpToDate>
  <CharactersWithSpaces>2751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Administrator</cp:lastModifiedBy>
  <cp:lastPrinted>2025-06-09T06:30:00Z</cp:lastPrinted>
  <dcterms:modified xsi:type="dcterms:W3CDTF">2025-10-28T01:41:22Z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703355BBA13F4D599D151EF7C7F114AE_13</vt:lpwstr>
  </property>
  <property fmtid="{D5CDD505-2E9C-101B-9397-08002B2CF9AE}" pid="4" name="KSOTemplateDocerSaveRecord">
    <vt:lpwstr>eyJoZGlkIjoiMWZhZWQzOTU4MjgwOGJjNWNhMTg3YmQ0MDU1M2I0MTAiLCJ1c2VySWQiOiI4NTQzMzkzODcifQ==</vt:lpwstr>
  </property>
</Properties>
</file>