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EEF49"/>
    <w:p w14:paraId="12EE58C5">
      <w:pPr>
        <w:jc w:val="center"/>
        <w:rPr>
          <w:rFonts w:ascii="微软雅黑" w:hAnsi="微软雅黑" w:eastAsia="微软雅黑" w:cs="微软雅黑"/>
          <w:b/>
          <w:bCs/>
          <w:kern w:val="0"/>
          <w:sz w:val="72"/>
          <w:szCs w:val="72"/>
        </w:rPr>
      </w:pPr>
    </w:p>
    <w:p w14:paraId="4A8D8E2E">
      <w:pPr>
        <w:jc w:val="center"/>
        <w:rPr>
          <w:rFonts w:hint="eastAsia" w:ascii="微软雅黑" w:hAnsi="微软雅黑" w:eastAsia="微软雅黑" w:cs="微软雅黑"/>
          <w:b/>
          <w:bCs/>
          <w:color w:val="000000" w:themeColor="text1"/>
          <w:kern w:val="0"/>
          <w:sz w:val="52"/>
          <w:szCs w:val="52"/>
          <w:lang w:val="en-US" w:eastAsia="zh-CN"/>
        </w:rPr>
      </w:pPr>
      <w:r>
        <w:rPr>
          <w:rFonts w:hint="eastAsia" w:ascii="微软雅黑" w:hAnsi="微软雅黑" w:eastAsia="微软雅黑" w:cs="微软雅黑"/>
          <w:b/>
          <w:bCs/>
          <w:color w:val="000000" w:themeColor="text1"/>
          <w:kern w:val="0"/>
          <w:sz w:val="52"/>
          <w:szCs w:val="52"/>
          <w:lang w:val="en-US" w:eastAsia="zh-CN"/>
        </w:rPr>
        <w:t>台州星星光电车载盖板项目</w:t>
      </w:r>
    </w:p>
    <w:p w14:paraId="5BF5E9E7">
      <w:pPr>
        <w:jc w:val="center"/>
        <w:rPr>
          <w:rFonts w:hint="eastAsia" w:ascii="微软雅黑" w:hAnsi="微软雅黑" w:eastAsia="微软雅黑" w:cs="微软雅黑"/>
          <w:b/>
          <w:bCs/>
          <w:sz w:val="52"/>
          <w:szCs w:val="52"/>
          <w:lang w:val="en-US" w:eastAsia="zh-CN"/>
        </w:rPr>
      </w:pPr>
      <w:r>
        <w:rPr>
          <w:rFonts w:hint="eastAsia" w:ascii="微软雅黑" w:hAnsi="微软雅黑" w:eastAsia="微软雅黑" w:cs="微软雅黑"/>
          <w:b/>
          <w:bCs/>
          <w:sz w:val="52"/>
          <w:szCs w:val="52"/>
          <w:lang w:val="en-US" w:eastAsia="zh-CN"/>
        </w:rPr>
        <w:t>钢化炉、纯水设备、平板清洗线</w:t>
      </w:r>
    </w:p>
    <w:p w14:paraId="4ACA32F1">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招标文件</w:t>
      </w:r>
    </w:p>
    <w:p w14:paraId="24EF9DF1">
      <w:pPr>
        <w:rPr>
          <w:rFonts w:ascii="微软雅黑" w:hAnsi="微软雅黑" w:eastAsia="微软雅黑" w:cs="微软雅黑"/>
        </w:rPr>
      </w:pPr>
    </w:p>
    <w:p w14:paraId="2204CD3B">
      <w:pPr>
        <w:rPr>
          <w:rFonts w:ascii="微软雅黑" w:hAnsi="微软雅黑" w:eastAsia="微软雅黑" w:cs="微软雅黑"/>
        </w:rPr>
      </w:pPr>
    </w:p>
    <w:p w14:paraId="6CFCBE74">
      <w:pPr>
        <w:jc w:val="center"/>
        <w:rPr>
          <w:rFonts w:ascii="微软雅黑" w:hAnsi="微软雅黑" w:eastAsia="微软雅黑" w:cs="微软雅黑"/>
        </w:rPr>
      </w:pPr>
    </w:p>
    <w:p w14:paraId="3DA0A8A1">
      <w:pPr>
        <w:spacing w:line="800" w:lineRule="exact"/>
        <w:rPr>
          <w:rFonts w:ascii="微软雅黑" w:hAnsi="微软雅黑" w:eastAsia="微软雅黑" w:cs="微软雅黑"/>
          <w:sz w:val="32"/>
          <w:szCs w:val="15"/>
        </w:rPr>
      </w:pPr>
    </w:p>
    <w:p w14:paraId="4046A80F">
      <w:pPr>
        <w:spacing w:line="800" w:lineRule="exact"/>
        <w:jc w:val="center"/>
        <w:rPr>
          <w:rFonts w:ascii="微软雅黑" w:hAnsi="微软雅黑" w:eastAsia="微软雅黑" w:cs="微软雅黑"/>
          <w:sz w:val="48"/>
          <w:szCs w:val="21"/>
        </w:rPr>
      </w:pPr>
    </w:p>
    <w:p w14:paraId="474CFF22">
      <w:pPr>
        <w:ind w:left="0" w:leftChars="0" w:firstLine="1059" w:firstLineChars="353"/>
        <w:jc w:val="left"/>
        <w:rPr>
          <w:rFonts w:hint="default" w:ascii="微软雅黑" w:hAnsi="微软雅黑" w:eastAsia="微软雅黑" w:cs="微软雅黑"/>
          <w:bCs/>
          <w:spacing w:val="10"/>
          <w:kern w:val="0"/>
          <w:sz w:val="28"/>
          <w:szCs w:val="28"/>
          <w:lang w:val="en-US" w:eastAsia="zh-CN" w:bidi="ar-SA"/>
        </w:rPr>
      </w:pPr>
      <w:r>
        <w:rPr>
          <w:rFonts w:hint="eastAsia" w:ascii="微软雅黑" w:hAnsi="微软雅黑" w:eastAsia="微软雅黑" w:cs="微软雅黑"/>
          <w:bCs/>
          <w:spacing w:val="10"/>
          <w:kern w:val="0"/>
          <w:sz w:val="28"/>
          <w:szCs w:val="28"/>
          <w:lang w:val="en-US" w:eastAsia="zh-CN" w:bidi="ar-SA"/>
        </w:rPr>
        <w:t>项目名称：钢化炉、纯水设备、平板清洗线采购项目</w:t>
      </w:r>
    </w:p>
    <w:p w14:paraId="4CBA7070">
      <w:pPr>
        <w:pStyle w:val="2"/>
        <w:tabs>
          <w:tab w:val="left" w:pos="1260"/>
        </w:tabs>
        <w:ind w:left="1056" w:leftChars="503" w:firstLine="0" w:firstLineChars="0"/>
        <w:jc w:val="left"/>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u w:val="single"/>
        </w:rPr>
        <w:t>X</w:t>
      </w:r>
      <w:r>
        <w:rPr>
          <w:rFonts w:ascii="微软雅黑" w:hAnsi="微软雅黑" w:eastAsia="微软雅黑" w:cs="微软雅黑"/>
          <w:sz w:val="28"/>
          <w:szCs w:val="28"/>
          <w:u w:val="single"/>
        </w:rPr>
        <w:t>XZB(CG)</w:t>
      </w:r>
      <w:r>
        <w:rPr>
          <w:rFonts w:hint="eastAsia" w:ascii="微软雅黑" w:hAnsi="微软雅黑" w:eastAsia="微软雅黑" w:cs="微软雅黑"/>
          <w:sz w:val="28"/>
          <w:szCs w:val="28"/>
          <w:u w:val="single"/>
        </w:rPr>
        <w:t>-﹝2</w:t>
      </w:r>
      <w:r>
        <w:rPr>
          <w:rFonts w:ascii="微软雅黑" w:hAnsi="微软雅黑" w:eastAsia="微软雅黑" w:cs="微软雅黑"/>
          <w:sz w:val="28"/>
          <w:szCs w:val="28"/>
          <w:u w:val="single"/>
        </w:rPr>
        <w:t>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u w:val="single"/>
          <w:lang w:val="en-US" w:eastAsia="zh-CN"/>
        </w:rPr>
        <w:t>103</w:t>
      </w:r>
    </w:p>
    <w:p w14:paraId="4D0C66D9">
      <w:pPr>
        <w:pStyle w:val="2"/>
        <w:tabs>
          <w:tab w:val="left" w:pos="1260"/>
        </w:tabs>
        <w:ind w:left="1056" w:leftChars="503" w:firstLine="0" w:firstLineChars="0"/>
        <w:jc w:val="left"/>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间： </w:t>
      </w:r>
      <w:r>
        <w:rPr>
          <w:rFonts w:hint="eastAsia" w:ascii="微软雅黑" w:hAnsi="微软雅黑" w:eastAsia="微软雅黑" w:cs="微软雅黑"/>
          <w:sz w:val="28"/>
          <w:szCs w:val="28"/>
          <w:u w:val="single"/>
        </w:rPr>
        <w:t xml:space="preserve"> 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年0</w:t>
      </w:r>
      <w:r>
        <w:rPr>
          <w:rFonts w:hint="eastAsia" w:ascii="微软雅黑" w:hAnsi="微软雅黑" w:eastAsia="微软雅黑" w:cs="微软雅黑"/>
          <w:sz w:val="28"/>
          <w:szCs w:val="28"/>
          <w:u w:val="single"/>
          <w:lang w:val="en-US" w:eastAsia="zh-CN"/>
        </w:rPr>
        <w:t>6</w:t>
      </w:r>
      <w:r>
        <w:rPr>
          <w:rFonts w:hint="eastAsia" w:ascii="微软雅黑" w:hAnsi="微软雅黑" w:eastAsia="微软雅黑" w:cs="微软雅黑"/>
          <w:sz w:val="28"/>
          <w:szCs w:val="28"/>
          <w:u w:val="single"/>
        </w:rPr>
        <w:t>月1</w:t>
      </w:r>
      <w:r>
        <w:rPr>
          <w:rFonts w:hint="eastAsia" w:ascii="微软雅黑" w:hAnsi="微软雅黑" w:eastAsia="微软雅黑" w:cs="微软雅黑"/>
          <w:sz w:val="28"/>
          <w:szCs w:val="28"/>
          <w:u w:val="single"/>
          <w:lang w:val="en-US" w:eastAsia="zh-CN"/>
        </w:rPr>
        <w:t>2</w:t>
      </w:r>
      <w:r>
        <w:rPr>
          <w:rFonts w:hint="eastAsia" w:ascii="微软雅黑" w:hAnsi="微软雅黑" w:eastAsia="微软雅黑" w:cs="微软雅黑"/>
          <w:sz w:val="28"/>
          <w:szCs w:val="28"/>
          <w:u w:val="single"/>
        </w:rPr>
        <w:t>日</w:t>
      </w:r>
    </w:p>
    <w:p w14:paraId="79244CDB">
      <w:pPr>
        <w:pStyle w:val="2"/>
      </w:pPr>
    </w:p>
    <w:p w14:paraId="65D70E19">
      <w:pPr>
        <w:pStyle w:val="2"/>
      </w:pPr>
    </w:p>
    <w:p w14:paraId="791A216C">
      <w:pPr>
        <w:pStyle w:val="2"/>
      </w:pPr>
    </w:p>
    <w:p w14:paraId="12DBCA99">
      <w:pPr>
        <w:pStyle w:val="2"/>
      </w:pPr>
    </w:p>
    <w:p w14:paraId="626E5F07">
      <w:pPr>
        <w:pStyle w:val="2"/>
      </w:pPr>
    </w:p>
    <w:p w14:paraId="513A412F">
      <w:pPr>
        <w:pStyle w:val="2"/>
      </w:pPr>
    </w:p>
    <w:p w14:paraId="0CF16F39">
      <w:pPr>
        <w:pStyle w:val="2"/>
      </w:pPr>
    </w:p>
    <w:p w14:paraId="04A735B6">
      <w:pPr>
        <w:pStyle w:val="2"/>
      </w:pPr>
    </w:p>
    <w:p w14:paraId="44C4F1FF">
      <w:pPr>
        <w:pStyle w:val="2"/>
      </w:pPr>
    </w:p>
    <w:p w14:paraId="000308F2">
      <w:pPr>
        <w:pStyle w:val="2"/>
      </w:pPr>
      <w:r>
        <w:rPr>
          <w:rFonts w:hint="eastAsia"/>
        </w:rPr>
        <w:t>编制</w:t>
      </w:r>
      <w:r>
        <w:t>：</w:t>
      </w:r>
      <w:r>
        <w:rPr>
          <w:rFonts w:hint="eastAsia"/>
          <w:lang w:val="en-US" w:eastAsia="zh-CN"/>
        </w:rPr>
        <w:t>刘玉香</w:t>
      </w:r>
      <w:r>
        <w:rPr>
          <w:rFonts w:hint="eastAsia"/>
        </w:rPr>
        <w:t xml:space="preserve">                 审核</w:t>
      </w:r>
      <w:r>
        <w:t>：</w:t>
      </w:r>
      <w:r>
        <w:rPr>
          <w:rFonts w:hint="eastAsia"/>
        </w:rPr>
        <w:t xml:space="preserve">              核准</w:t>
      </w:r>
      <w:r>
        <w:t>：</w:t>
      </w:r>
    </w:p>
    <w:p w14:paraId="1F20AEC8">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项目简介</w:t>
      </w:r>
    </w:p>
    <w:p w14:paraId="73EF024B">
      <w:pPr>
        <w:numPr>
          <w:ilvl w:val="0"/>
          <w:numId w:val="2"/>
        </w:numPr>
        <w:spacing w:line="60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江西星星科技股份有限公司拟</w:t>
      </w:r>
      <w:r>
        <w:rPr>
          <w:rFonts w:hint="eastAsia" w:asciiTheme="majorEastAsia" w:hAnsiTheme="majorEastAsia" w:eastAsiaTheme="majorEastAsia"/>
          <w:sz w:val="24"/>
          <w:lang w:val="en-US" w:eastAsia="zh-CN"/>
        </w:rPr>
        <w:t>对台州星星光电科技</w:t>
      </w:r>
      <w:r>
        <w:rPr>
          <w:rFonts w:hint="eastAsia" w:asciiTheme="majorEastAsia" w:hAnsiTheme="majorEastAsia" w:eastAsiaTheme="majorEastAsia"/>
          <w:sz w:val="24"/>
        </w:rPr>
        <w:t>有限公司需求的以下设备进行招标采购，现以邀请投标方式，选取最低价者为中标者，取得该批货物的供货权。</w:t>
      </w:r>
    </w:p>
    <w:p w14:paraId="01085A25">
      <w:pPr>
        <w:numPr>
          <w:ilvl w:val="0"/>
          <w:numId w:val="2"/>
        </w:numPr>
        <w:spacing w:line="60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标的详情</w:t>
      </w:r>
    </w:p>
    <w:p w14:paraId="7F9EA09C">
      <w:pPr>
        <w:pStyle w:val="2"/>
      </w:pPr>
    </w:p>
    <w:tbl>
      <w:tblPr>
        <w:tblStyle w:val="15"/>
        <w:tblW w:w="8501" w:type="dxa"/>
        <w:tblInd w:w="946" w:type="dxa"/>
        <w:tblLayout w:type="fixed"/>
        <w:tblCellMar>
          <w:top w:w="0" w:type="dxa"/>
          <w:left w:w="108" w:type="dxa"/>
          <w:bottom w:w="0" w:type="dxa"/>
          <w:right w:w="108" w:type="dxa"/>
        </w:tblCellMar>
      </w:tblPr>
      <w:tblGrid>
        <w:gridCol w:w="1544"/>
        <w:gridCol w:w="3825"/>
        <w:gridCol w:w="3132"/>
      </w:tblGrid>
      <w:tr w14:paraId="1E72C0B3">
        <w:tblPrEx>
          <w:tblCellMar>
            <w:top w:w="0" w:type="dxa"/>
            <w:left w:w="108" w:type="dxa"/>
            <w:bottom w:w="0" w:type="dxa"/>
            <w:right w:w="108" w:type="dxa"/>
          </w:tblCellMar>
        </w:tblPrEx>
        <w:trPr>
          <w:trHeight w:val="585" w:hRule="atLeast"/>
        </w:trPr>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4D19">
            <w:pPr>
              <w:widowControl/>
              <w:jc w:val="center"/>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序号</w:t>
            </w:r>
          </w:p>
        </w:tc>
        <w:tc>
          <w:tcPr>
            <w:tcW w:w="3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50870">
            <w:pPr>
              <w:widowControl/>
              <w:jc w:val="center"/>
              <w:rPr>
                <w:rFonts w:hint="eastAsia" w:ascii="宋体" w:hAnsi="宋体" w:eastAsia="宋体" w:cs="宋体"/>
                <w:b w:val="0"/>
                <w:bCs w:val="0"/>
                <w:kern w:val="0"/>
                <w:sz w:val="24"/>
                <w:szCs w:val="24"/>
                <w:u w:val="none"/>
                <w:lang w:val="en-US" w:eastAsia="zh-CN" w:bidi="ar-SA"/>
              </w:rPr>
            </w:pPr>
            <w:r>
              <w:rPr>
                <w:rFonts w:hint="eastAsia" w:ascii="宋体" w:hAnsi="宋体" w:eastAsia="宋体" w:cs="宋体"/>
                <w:b w:val="0"/>
                <w:bCs w:val="0"/>
                <w:kern w:val="0"/>
                <w:sz w:val="24"/>
                <w:szCs w:val="24"/>
                <w:u w:val="none"/>
              </w:rPr>
              <w:t>标的</w:t>
            </w:r>
          </w:p>
        </w:tc>
        <w:tc>
          <w:tcPr>
            <w:tcW w:w="3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F2B53">
            <w:pPr>
              <w:widowControl/>
              <w:jc w:val="center"/>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数量</w:t>
            </w:r>
          </w:p>
        </w:tc>
      </w:tr>
      <w:tr w14:paraId="02E2F584">
        <w:tblPrEx>
          <w:tblCellMar>
            <w:top w:w="0" w:type="dxa"/>
            <w:left w:w="108" w:type="dxa"/>
            <w:bottom w:w="0" w:type="dxa"/>
            <w:right w:w="108" w:type="dxa"/>
          </w:tblCellMar>
        </w:tblPrEx>
        <w:trPr>
          <w:trHeight w:val="634" w:hRule="atLeast"/>
        </w:trPr>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E4A38">
            <w:pPr>
              <w:widowControl/>
              <w:jc w:val="center"/>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lang w:val="en-US" w:eastAsia="zh-CN"/>
              </w:rPr>
              <w:t>1</w:t>
            </w:r>
          </w:p>
        </w:tc>
        <w:tc>
          <w:tcPr>
            <w:tcW w:w="3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92308">
            <w:pPr>
              <w:widowControl/>
              <w:jc w:val="center"/>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sz w:val="24"/>
                <w:szCs w:val="24"/>
                <w:u w:val="none"/>
                <w:lang w:val="en-US" w:eastAsia="zh-CN"/>
              </w:rPr>
              <w:t>全自动钢化炉</w:t>
            </w:r>
          </w:p>
        </w:tc>
        <w:tc>
          <w:tcPr>
            <w:tcW w:w="3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7FAA">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2台</w:t>
            </w:r>
          </w:p>
        </w:tc>
      </w:tr>
      <w:tr w14:paraId="59D8F937">
        <w:tblPrEx>
          <w:tblCellMar>
            <w:top w:w="0" w:type="dxa"/>
            <w:left w:w="108" w:type="dxa"/>
            <w:bottom w:w="0" w:type="dxa"/>
            <w:right w:w="108" w:type="dxa"/>
          </w:tblCellMar>
        </w:tblPrEx>
        <w:trPr>
          <w:trHeight w:val="634" w:hRule="atLeast"/>
        </w:trPr>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4A27F">
            <w:pPr>
              <w:widowControl/>
              <w:jc w:val="cente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w:t>
            </w:r>
          </w:p>
        </w:tc>
        <w:tc>
          <w:tcPr>
            <w:tcW w:w="3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96F1B">
            <w:pPr>
              <w:widowControl/>
              <w:jc w:val="center"/>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sz w:val="24"/>
                <w:szCs w:val="24"/>
                <w:u w:val="none"/>
                <w:lang w:val="en-US" w:eastAsia="zh-CN"/>
              </w:rPr>
              <w:t>20T超纯水设备</w:t>
            </w:r>
          </w:p>
        </w:tc>
        <w:tc>
          <w:tcPr>
            <w:tcW w:w="3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6CAE4">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1套</w:t>
            </w:r>
          </w:p>
        </w:tc>
      </w:tr>
      <w:tr w14:paraId="4CB93CEC">
        <w:tblPrEx>
          <w:tblCellMar>
            <w:top w:w="0" w:type="dxa"/>
            <w:left w:w="108" w:type="dxa"/>
            <w:bottom w:w="0" w:type="dxa"/>
            <w:right w:w="108" w:type="dxa"/>
          </w:tblCellMar>
        </w:tblPrEx>
        <w:trPr>
          <w:trHeight w:val="634" w:hRule="atLeast"/>
        </w:trPr>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DCB25">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w:t>
            </w:r>
          </w:p>
        </w:tc>
        <w:tc>
          <w:tcPr>
            <w:tcW w:w="3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37F38">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平板清洗线（CNC后）</w:t>
            </w:r>
          </w:p>
        </w:tc>
        <w:tc>
          <w:tcPr>
            <w:tcW w:w="3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B0532">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2条</w:t>
            </w:r>
          </w:p>
        </w:tc>
      </w:tr>
      <w:tr w14:paraId="45C032BB">
        <w:tblPrEx>
          <w:tblCellMar>
            <w:top w:w="0" w:type="dxa"/>
            <w:left w:w="108" w:type="dxa"/>
            <w:bottom w:w="0" w:type="dxa"/>
            <w:right w:w="108" w:type="dxa"/>
          </w:tblCellMar>
        </w:tblPrEx>
        <w:trPr>
          <w:trHeight w:val="634" w:hRule="atLeast"/>
        </w:trPr>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B0CC">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w:t>
            </w:r>
          </w:p>
        </w:tc>
        <w:tc>
          <w:tcPr>
            <w:tcW w:w="3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FAE54">
            <w:pPr>
              <w:widowControl/>
              <w:jc w:val="cente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平板清洗线（钢化后）</w:t>
            </w:r>
          </w:p>
        </w:tc>
        <w:tc>
          <w:tcPr>
            <w:tcW w:w="3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3FA33">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2条</w:t>
            </w:r>
          </w:p>
        </w:tc>
      </w:tr>
      <w:tr w14:paraId="1FA1A296">
        <w:tblPrEx>
          <w:tblCellMar>
            <w:top w:w="0" w:type="dxa"/>
            <w:left w:w="108" w:type="dxa"/>
            <w:bottom w:w="0" w:type="dxa"/>
            <w:right w:w="108" w:type="dxa"/>
          </w:tblCellMar>
        </w:tblPrEx>
        <w:trPr>
          <w:trHeight w:val="634" w:hRule="atLeast"/>
        </w:trPr>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2F95F">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5</w:t>
            </w:r>
          </w:p>
        </w:tc>
        <w:tc>
          <w:tcPr>
            <w:tcW w:w="3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26156">
            <w:pPr>
              <w:widowControl/>
              <w:jc w:val="center"/>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平板清洗线（丝印后）</w:t>
            </w:r>
          </w:p>
        </w:tc>
        <w:tc>
          <w:tcPr>
            <w:tcW w:w="3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5C15C">
            <w:pPr>
              <w:widowControl/>
              <w:jc w:val="center"/>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2条</w:t>
            </w:r>
          </w:p>
        </w:tc>
      </w:tr>
    </w:tbl>
    <w:p w14:paraId="264115E8">
      <w:pPr>
        <w:pStyle w:val="2"/>
        <w:bidi w:val="0"/>
      </w:pPr>
    </w:p>
    <w:p w14:paraId="76443303">
      <w:pPr>
        <w:pStyle w:val="2"/>
        <w:spacing w:line="600" w:lineRule="exact"/>
        <w:rPr>
          <w:rFonts w:hint="default" w:asciiTheme="majorEastAsia" w:hAnsiTheme="majorEastAsia" w:eastAsiaTheme="majorEastAsia"/>
          <w:b/>
          <w:bCs w:val="0"/>
          <w:color w:val="0000FF"/>
          <w:szCs w:val="24"/>
          <w:lang w:val="en-US" w:eastAsia="zh-CN"/>
        </w:rPr>
      </w:pPr>
      <w:r>
        <w:rPr>
          <w:rFonts w:hint="eastAsia" w:asciiTheme="majorEastAsia" w:hAnsiTheme="majorEastAsia" w:eastAsiaTheme="majorEastAsia"/>
          <w:b/>
          <w:bCs w:val="0"/>
          <w:color w:val="0000FF"/>
          <w:szCs w:val="24"/>
        </w:rPr>
        <w:t>说明</w:t>
      </w:r>
      <w:r>
        <w:rPr>
          <w:rFonts w:asciiTheme="majorEastAsia" w:hAnsiTheme="majorEastAsia" w:eastAsiaTheme="majorEastAsia"/>
          <w:b/>
          <w:bCs w:val="0"/>
          <w:color w:val="0000FF"/>
          <w:szCs w:val="24"/>
        </w:rPr>
        <w:t>：</w:t>
      </w:r>
      <w:r>
        <w:rPr>
          <w:rFonts w:hint="eastAsia" w:asciiTheme="majorEastAsia" w:hAnsiTheme="majorEastAsia" w:eastAsiaTheme="majorEastAsia"/>
          <w:b/>
          <w:bCs w:val="0"/>
          <w:color w:val="0000FF"/>
          <w:szCs w:val="24"/>
          <w:lang w:val="en-US" w:eastAsia="zh-CN"/>
        </w:rPr>
        <w:t>序号1和序号2可以分别投标。序号3~5要求投标方整体打包投标，我司依打包后最低价中标。</w:t>
      </w:r>
    </w:p>
    <w:p w14:paraId="47BD02CE">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bookmarkStart w:id="0" w:name="OLE_LINK6"/>
      <w:r>
        <w:rPr>
          <w:rFonts w:hint="eastAsia" w:cs="微软雅黑" w:asciiTheme="majorEastAsia" w:hAnsiTheme="majorEastAsia" w:eastAsiaTheme="majorEastAsia"/>
          <w:bCs w:val="0"/>
          <w:kern w:val="0"/>
          <w:sz w:val="28"/>
          <w:szCs w:val="28"/>
          <w:shd w:val="clear" w:color="auto" w:fill="FFFFFF"/>
        </w:rPr>
        <w:t>投标人的资格要求</w:t>
      </w:r>
    </w:p>
    <w:p w14:paraId="3FB385C6">
      <w:pPr>
        <w:autoSpaceDE w:val="0"/>
        <w:autoSpaceDN w:val="0"/>
        <w:adjustRightInd w:val="0"/>
        <w:spacing w:line="600" w:lineRule="exact"/>
        <w:ind w:firstLine="480" w:firstLineChars="200"/>
        <w:jc w:val="left"/>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投标人必须是在中华人民共和国境内注册的独立法人（提供有效的营业执照、资质证件复印件或扫描件，并加盖投标人公章）；</w:t>
      </w:r>
    </w:p>
    <w:p w14:paraId="42DE702D">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参与本项目投标前三年内，在经营活动中没有重大违法记录；</w:t>
      </w:r>
    </w:p>
    <w:p w14:paraId="05B6B4E2">
      <w:pPr>
        <w:pStyle w:val="4"/>
        <w:snapToGrid w:val="0"/>
        <w:spacing w:line="600" w:lineRule="exact"/>
        <w:ind w:firstLine="480"/>
        <w:rPr>
          <w:rFonts w:asciiTheme="majorEastAsia" w:hAnsiTheme="majorEastAsia" w:eastAsiaTheme="majorEastAsia"/>
          <w:sz w:val="24"/>
        </w:rPr>
      </w:pPr>
      <w:r>
        <w:rPr>
          <w:rFonts w:hint="eastAsia" w:asciiTheme="majorEastAsia" w:hAnsiTheme="majorEastAsia" w:eastAsiaTheme="majorEastAsia"/>
          <w:sz w:val="24"/>
        </w:rPr>
        <w:t>3、未被列入失信被执行人、重大税收违法案件当事人名单、政府采购严重违法失信行为记录名单；</w:t>
      </w:r>
    </w:p>
    <w:p w14:paraId="311B748C">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本项目投标人必须以独立名义参与，不接受联合体投标，不允许转包、分包、挂靠。</w:t>
      </w:r>
    </w:p>
    <w:p w14:paraId="0884F46B">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获取招标文件及现场看样</w:t>
      </w:r>
    </w:p>
    <w:p w14:paraId="5078203E">
      <w:pPr>
        <w:spacing w:line="60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1、获取招标文件时间：</w:t>
      </w:r>
      <w:r>
        <w:rPr>
          <w:rFonts w:hint="eastAsia" w:asciiTheme="majorEastAsia" w:hAnsiTheme="majorEastAsia" w:eastAsiaTheme="majorEastAsia"/>
          <w:color w:val="auto"/>
          <w:sz w:val="24"/>
          <w:u w:val="single"/>
        </w:rPr>
        <w:t>202</w:t>
      </w:r>
      <w:r>
        <w:rPr>
          <w:rFonts w:hint="eastAsia" w:asciiTheme="majorEastAsia" w:hAnsiTheme="majorEastAsia" w:eastAsiaTheme="majorEastAsia"/>
          <w:color w:val="auto"/>
          <w:sz w:val="24"/>
          <w:u w:val="single"/>
          <w:lang w:val="en-US" w:eastAsia="zh-CN"/>
        </w:rPr>
        <w:t>5</w:t>
      </w:r>
      <w:r>
        <w:rPr>
          <w:rFonts w:hint="eastAsia" w:asciiTheme="majorEastAsia" w:hAnsiTheme="majorEastAsia" w:eastAsiaTheme="majorEastAsia"/>
          <w:color w:val="auto"/>
          <w:sz w:val="24"/>
          <w:u w:val="single"/>
        </w:rPr>
        <w:t>年0</w:t>
      </w:r>
      <w:r>
        <w:rPr>
          <w:rFonts w:hint="eastAsia" w:asciiTheme="majorEastAsia" w:hAnsiTheme="majorEastAsia" w:eastAsiaTheme="majorEastAsia"/>
          <w:color w:val="auto"/>
          <w:sz w:val="24"/>
          <w:u w:val="single"/>
          <w:lang w:val="en-US" w:eastAsia="zh-CN"/>
        </w:rPr>
        <w:t>6</w:t>
      </w:r>
      <w:r>
        <w:rPr>
          <w:rFonts w:hint="eastAsia" w:asciiTheme="majorEastAsia" w:hAnsiTheme="majorEastAsia" w:eastAsiaTheme="majorEastAsia"/>
          <w:color w:val="auto"/>
          <w:sz w:val="24"/>
          <w:u w:val="single"/>
        </w:rPr>
        <w:t>月1</w:t>
      </w:r>
      <w:r>
        <w:rPr>
          <w:rFonts w:hint="eastAsia" w:asciiTheme="majorEastAsia" w:hAnsiTheme="majorEastAsia" w:eastAsiaTheme="majorEastAsia"/>
          <w:color w:val="auto"/>
          <w:sz w:val="24"/>
          <w:u w:val="single"/>
          <w:lang w:val="en-US" w:eastAsia="zh-CN"/>
        </w:rPr>
        <w:t>3</w:t>
      </w:r>
      <w:r>
        <w:rPr>
          <w:rFonts w:hint="eastAsia" w:asciiTheme="majorEastAsia" w:hAnsiTheme="majorEastAsia" w:eastAsiaTheme="majorEastAsia"/>
          <w:color w:val="auto"/>
          <w:sz w:val="24"/>
          <w:u w:val="single"/>
        </w:rPr>
        <w:t>日</w:t>
      </w:r>
      <w:r>
        <w:rPr>
          <w:rFonts w:hint="eastAsia" w:asciiTheme="majorEastAsia" w:hAnsiTheme="majorEastAsia" w:eastAsiaTheme="majorEastAsia"/>
          <w:color w:val="auto"/>
          <w:sz w:val="24"/>
          <w:u w:val="single"/>
          <w:lang w:val="en-US" w:eastAsia="zh-CN"/>
        </w:rPr>
        <w:t>8：00起至6月24日</w:t>
      </w:r>
      <w:r>
        <w:rPr>
          <w:rFonts w:hint="eastAsia" w:asciiTheme="majorEastAsia" w:hAnsiTheme="majorEastAsia" w:eastAsiaTheme="majorEastAsia"/>
          <w:color w:val="auto"/>
          <w:sz w:val="24"/>
          <w:u w:val="single"/>
        </w:rPr>
        <w:t>17:00</w:t>
      </w:r>
      <w:r>
        <w:rPr>
          <w:rFonts w:hint="eastAsia" w:asciiTheme="majorEastAsia" w:hAnsiTheme="majorEastAsia" w:eastAsiaTheme="majorEastAsia"/>
          <w:color w:val="auto"/>
          <w:sz w:val="24"/>
          <w:u w:val="single"/>
          <w:lang w:val="en-US" w:eastAsia="zh-CN"/>
        </w:rPr>
        <w:t>止</w:t>
      </w:r>
      <w:r>
        <w:rPr>
          <w:rFonts w:hint="eastAsia" w:asciiTheme="majorEastAsia" w:hAnsiTheme="majorEastAsia" w:eastAsiaTheme="majorEastAsia"/>
          <w:color w:val="auto"/>
          <w:sz w:val="24"/>
        </w:rPr>
        <w:t>；</w:t>
      </w:r>
    </w:p>
    <w:p w14:paraId="21F772E6">
      <w:pPr>
        <w:spacing w:line="600" w:lineRule="exact"/>
        <w:ind w:firstLine="480" w:firstLineChars="200"/>
        <w:rPr>
          <w:rFonts w:hint="eastAsia" w:asciiTheme="majorEastAsia" w:hAnsiTheme="majorEastAsia" w:eastAsiaTheme="majorEastAsia"/>
          <w:color w:val="auto"/>
          <w:sz w:val="24"/>
          <w:lang w:eastAsia="zh-CN"/>
        </w:rPr>
      </w:pPr>
      <w:r>
        <w:rPr>
          <w:rFonts w:hint="eastAsia" w:asciiTheme="majorEastAsia" w:hAnsiTheme="majorEastAsia" w:eastAsiaTheme="majorEastAsia"/>
          <w:color w:val="auto"/>
          <w:sz w:val="24"/>
        </w:rPr>
        <w:t>2、获取方式：自行联系项目联络人，联络人以邮件或网络形式下发</w:t>
      </w:r>
      <w:r>
        <w:rPr>
          <w:rFonts w:hint="eastAsia" w:asciiTheme="majorEastAsia" w:hAnsiTheme="majorEastAsia" w:eastAsiaTheme="majorEastAsia"/>
          <w:color w:val="auto"/>
          <w:sz w:val="24"/>
          <w:lang w:val="en-US" w:eastAsia="zh-CN"/>
        </w:rPr>
        <w:t>；</w:t>
      </w:r>
    </w:p>
    <w:p w14:paraId="66AF8B7F">
      <w:pPr>
        <w:spacing w:line="60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color w:val="auto"/>
          <w:sz w:val="24"/>
        </w:rPr>
        <w:t>3、现场</w:t>
      </w:r>
      <w:r>
        <w:rPr>
          <w:rFonts w:hint="eastAsia" w:asciiTheme="majorEastAsia" w:hAnsiTheme="majorEastAsia" w:eastAsiaTheme="majorEastAsia"/>
          <w:color w:val="auto"/>
          <w:sz w:val="24"/>
          <w:lang w:val="en-US" w:eastAsia="zh-CN"/>
        </w:rPr>
        <w:t>交流</w:t>
      </w:r>
      <w:r>
        <w:rPr>
          <w:rFonts w:hint="eastAsia" w:asciiTheme="majorEastAsia" w:hAnsiTheme="majorEastAsia" w:eastAsiaTheme="majorEastAsia"/>
          <w:color w:val="auto"/>
          <w:sz w:val="24"/>
        </w:rPr>
        <w:t>：（1）时间：</w:t>
      </w:r>
      <w:r>
        <w:rPr>
          <w:rFonts w:hint="eastAsia" w:asciiTheme="majorEastAsia" w:hAnsiTheme="majorEastAsia" w:eastAsiaTheme="majorEastAsia"/>
          <w:color w:val="auto"/>
          <w:sz w:val="24"/>
          <w:u w:val="single"/>
        </w:rPr>
        <w:t>202</w:t>
      </w:r>
      <w:r>
        <w:rPr>
          <w:rFonts w:hint="eastAsia" w:asciiTheme="majorEastAsia" w:hAnsiTheme="majorEastAsia" w:eastAsiaTheme="majorEastAsia"/>
          <w:color w:val="auto"/>
          <w:sz w:val="24"/>
          <w:u w:val="single"/>
          <w:lang w:val="en-US" w:eastAsia="zh-CN"/>
        </w:rPr>
        <w:t>5</w:t>
      </w:r>
      <w:r>
        <w:rPr>
          <w:rFonts w:hint="eastAsia" w:asciiTheme="majorEastAsia" w:hAnsiTheme="majorEastAsia" w:eastAsiaTheme="majorEastAsia"/>
          <w:color w:val="auto"/>
          <w:sz w:val="24"/>
          <w:u w:val="single"/>
        </w:rPr>
        <w:t>年0</w:t>
      </w:r>
      <w:r>
        <w:rPr>
          <w:rFonts w:hint="eastAsia" w:asciiTheme="majorEastAsia" w:hAnsiTheme="majorEastAsia" w:eastAsiaTheme="majorEastAsia"/>
          <w:color w:val="auto"/>
          <w:sz w:val="24"/>
          <w:u w:val="single"/>
          <w:lang w:val="en-US" w:eastAsia="zh-CN"/>
        </w:rPr>
        <w:t>6</w:t>
      </w:r>
      <w:r>
        <w:rPr>
          <w:rFonts w:hint="eastAsia" w:asciiTheme="majorEastAsia" w:hAnsiTheme="majorEastAsia" w:eastAsiaTheme="majorEastAsia"/>
          <w:color w:val="auto"/>
          <w:sz w:val="24"/>
          <w:u w:val="single"/>
        </w:rPr>
        <w:t>月1</w:t>
      </w:r>
      <w:r>
        <w:rPr>
          <w:rFonts w:hint="eastAsia" w:asciiTheme="majorEastAsia" w:hAnsiTheme="majorEastAsia" w:eastAsiaTheme="majorEastAsia"/>
          <w:color w:val="auto"/>
          <w:sz w:val="24"/>
          <w:u w:val="single"/>
          <w:lang w:val="en-US" w:eastAsia="zh-CN"/>
        </w:rPr>
        <w:t>3</w:t>
      </w:r>
      <w:r>
        <w:rPr>
          <w:rFonts w:hint="eastAsia" w:asciiTheme="majorEastAsia" w:hAnsiTheme="majorEastAsia" w:eastAsiaTheme="majorEastAsia"/>
          <w:color w:val="auto"/>
          <w:sz w:val="24"/>
          <w:u w:val="single"/>
        </w:rPr>
        <w:t>日</w:t>
      </w:r>
      <w:r>
        <w:rPr>
          <w:rFonts w:hint="eastAsia" w:asciiTheme="majorEastAsia" w:hAnsiTheme="majorEastAsia" w:eastAsiaTheme="majorEastAsia"/>
          <w:color w:val="auto"/>
          <w:sz w:val="24"/>
          <w:u w:val="single"/>
          <w:lang w:val="en-US" w:eastAsia="zh-CN"/>
        </w:rPr>
        <w:t>8：00起至6月24日</w:t>
      </w:r>
      <w:r>
        <w:rPr>
          <w:rFonts w:hint="eastAsia" w:asciiTheme="majorEastAsia" w:hAnsiTheme="majorEastAsia" w:eastAsiaTheme="majorEastAsia"/>
          <w:color w:val="auto"/>
          <w:sz w:val="24"/>
          <w:u w:val="single"/>
        </w:rPr>
        <w:t>17:00</w:t>
      </w:r>
      <w:r>
        <w:rPr>
          <w:rFonts w:hint="eastAsia" w:asciiTheme="majorEastAsia" w:hAnsiTheme="majorEastAsia" w:eastAsiaTheme="majorEastAsia"/>
          <w:color w:val="auto"/>
          <w:sz w:val="24"/>
          <w:u w:val="single"/>
          <w:lang w:val="en-US" w:eastAsia="zh-CN"/>
        </w:rPr>
        <w:t>止</w:t>
      </w:r>
      <w:r>
        <w:rPr>
          <w:rFonts w:hint="eastAsia" w:asciiTheme="majorEastAsia" w:hAnsiTheme="majorEastAsia" w:eastAsiaTheme="majorEastAsia"/>
          <w:color w:val="auto"/>
          <w:sz w:val="24"/>
        </w:rPr>
        <w:t>，</w:t>
      </w:r>
      <w:r>
        <w:rPr>
          <w:rFonts w:hint="eastAsia" w:asciiTheme="majorEastAsia" w:hAnsiTheme="majorEastAsia" w:eastAsiaTheme="majorEastAsia"/>
          <w:sz w:val="24"/>
        </w:rPr>
        <w:t>投标人联系</w:t>
      </w:r>
      <w:r>
        <w:rPr>
          <w:rFonts w:hint="eastAsia" w:asciiTheme="majorEastAsia" w:hAnsiTheme="majorEastAsia" w:eastAsiaTheme="majorEastAsia"/>
          <w:sz w:val="24"/>
          <w:lang w:val="en-US" w:eastAsia="zh-CN"/>
        </w:rPr>
        <w:t>项目联络人</w:t>
      </w:r>
      <w:r>
        <w:rPr>
          <w:rFonts w:hint="eastAsia" w:asciiTheme="majorEastAsia" w:hAnsiTheme="majorEastAsia" w:eastAsiaTheme="majorEastAsia"/>
          <w:sz w:val="24"/>
        </w:rPr>
        <w:t>约定具体现场</w:t>
      </w:r>
      <w:r>
        <w:rPr>
          <w:rFonts w:hint="eastAsia" w:asciiTheme="majorEastAsia" w:hAnsiTheme="majorEastAsia" w:eastAsiaTheme="majorEastAsia"/>
          <w:sz w:val="24"/>
          <w:lang w:val="en-US" w:eastAsia="zh-CN"/>
        </w:rPr>
        <w:t>交流</w:t>
      </w:r>
      <w:r>
        <w:rPr>
          <w:rFonts w:hint="eastAsia" w:asciiTheme="majorEastAsia" w:hAnsiTheme="majorEastAsia" w:eastAsiaTheme="majorEastAsia"/>
          <w:sz w:val="24"/>
        </w:rPr>
        <w:t>时间。（2）地点：浙江省台州市椒江区洪家街道星星电子产业基地</w:t>
      </w:r>
      <w:r>
        <w:rPr>
          <w:rFonts w:hint="eastAsia" w:asciiTheme="majorEastAsia" w:hAnsiTheme="majorEastAsia" w:eastAsiaTheme="majorEastAsia"/>
          <w:sz w:val="24"/>
          <w:lang w:val="en-US" w:eastAsia="zh-CN"/>
        </w:rPr>
        <w:t>A</w:t>
      </w:r>
      <w:r>
        <w:rPr>
          <w:rFonts w:hint="eastAsia" w:asciiTheme="majorEastAsia" w:hAnsiTheme="majorEastAsia" w:eastAsiaTheme="majorEastAsia"/>
          <w:sz w:val="24"/>
        </w:rPr>
        <w:t>3号楼。</w:t>
      </w:r>
    </w:p>
    <w:p w14:paraId="75C340CE">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1FCEDAAB">
      <w:pPr>
        <w:pStyle w:val="2"/>
        <w:spacing w:line="600" w:lineRule="exact"/>
        <w:ind w:firstLine="520" w:firstLineChars="200"/>
        <w:rPr>
          <w:rFonts w:hint="eastAsia" w:asciiTheme="majorEastAsia" w:hAnsiTheme="majorEastAsia" w:eastAsiaTheme="majorEastAsia"/>
          <w:szCs w:val="24"/>
        </w:rPr>
      </w:pPr>
      <w:r>
        <w:rPr>
          <w:rFonts w:hint="eastAsia" w:asciiTheme="majorEastAsia" w:hAnsiTheme="majorEastAsia" w:eastAsiaTheme="majorEastAsia"/>
          <w:szCs w:val="24"/>
        </w:rPr>
        <w:t>投标人如未在规定时间内至我司现场做技术交流</w:t>
      </w:r>
      <w:r>
        <w:rPr>
          <w:rFonts w:hint="eastAsia" w:asciiTheme="majorEastAsia" w:hAnsiTheme="majorEastAsia" w:eastAsiaTheme="majorEastAsia"/>
          <w:szCs w:val="24"/>
          <w:lang w:val="en-US" w:eastAsia="zh-CN"/>
        </w:rPr>
        <w:t>视为放弃现场交流的权利。</w:t>
      </w:r>
    </w:p>
    <w:p w14:paraId="022788B5">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提交投标文件截止时间、 开标时间和地点</w:t>
      </w:r>
    </w:p>
    <w:p w14:paraId="52039197">
      <w:pPr>
        <w:widowControl/>
        <w:spacing w:line="600" w:lineRule="exact"/>
        <w:ind w:firstLine="480" w:firstLineChars="200"/>
        <w:jc w:val="left"/>
        <w:rPr>
          <w:rFonts w:hint="eastAsia" w:asciiTheme="majorEastAsia" w:hAnsiTheme="majorEastAsia" w:eastAsiaTheme="majorEastAsia"/>
          <w:color w:val="auto"/>
          <w:sz w:val="24"/>
          <w:u w:val="single"/>
        </w:rPr>
      </w:pPr>
      <w:r>
        <w:rPr>
          <w:rFonts w:asciiTheme="majorEastAsia" w:hAnsiTheme="majorEastAsia" w:eastAsiaTheme="majorEastAsia"/>
          <w:color w:val="auto"/>
          <w:sz w:val="24"/>
        </w:rPr>
        <w:t>递交投标文件时间</w:t>
      </w:r>
      <w:r>
        <w:rPr>
          <w:rFonts w:hint="eastAsia" w:asciiTheme="majorEastAsia" w:hAnsiTheme="majorEastAsia" w:eastAsiaTheme="majorEastAsia"/>
          <w:color w:val="auto"/>
          <w:sz w:val="24"/>
        </w:rPr>
        <w:t>：</w:t>
      </w:r>
      <w:r>
        <w:rPr>
          <w:rFonts w:hint="eastAsia" w:asciiTheme="majorEastAsia" w:hAnsiTheme="majorEastAsia" w:eastAsiaTheme="majorEastAsia"/>
          <w:b/>
          <w:bCs/>
          <w:color w:val="auto"/>
          <w:sz w:val="24"/>
          <w:u w:val="single"/>
        </w:rPr>
        <w:t>202</w:t>
      </w:r>
      <w:r>
        <w:rPr>
          <w:rFonts w:hint="eastAsia" w:asciiTheme="majorEastAsia" w:hAnsiTheme="majorEastAsia" w:eastAsiaTheme="majorEastAsia"/>
          <w:b/>
          <w:bCs/>
          <w:color w:val="auto"/>
          <w:sz w:val="24"/>
          <w:u w:val="single"/>
          <w:lang w:val="en-US" w:eastAsia="zh-CN"/>
        </w:rPr>
        <w:t>5</w:t>
      </w:r>
      <w:r>
        <w:rPr>
          <w:rFonts w:hint="eastAsia" w:asciiTheme="majorEastAsia" w:hAnsiTheme="majorEastAsia" w:eastAsiaTheme="majorEastAsia"/>
          <w:b/>
          <w:bCs/>
          <w:color w:val="auto"/>
          <w:sz w:val="24"/>
          <w:u w:val="single"/>
        </w:rPr>
        <w:t>年0</w:t>
      </w:r>
      <w:r>
        <w:rPr>
          <w:rFonts w:hint="eastAsia" w:asciiTheme="majorEastAsia" w:hAnsiTheme="majorEastAsia" w:eastAsiaTheme="majorEastAsia"/>
          <w:b/>
          <w:bCs/>
          <w:color w:val="auto"/>
          <w:sz w:val="24"/>
          <w:u w:val="single"/>
          <w:lang w:val="en-US" w:eastAsia="zh-CN"/>
        </w:rPr>
        <w:t>6</w:t>
      </w:r>
      <w:r>
        <w:rPr>
          <w:rFonts w:hint="eastAsia" w:asciiTheme="majorEastAsia" w:hAnsiTheme="majorEastAsia" w:eastAsiaTheme="majorEastAsia"/>
          <w:b/>
          <w:bCs/>
          <w:color w:val="auto"/>
          <w:sz w:val="24"/>
          <w:u w:val="single"/>
        </w:rPr>
        <w:t>月1</w:t>
      </w:r>
      <w:r>
        <w:rPr>
          <w:rFonts w:hint="eastAsia" w:asciiTheme="majorEastAsia" w:hAnsiTheme="majorEastAsia" w:eastAsiaTheme="majorEastAsia"/>
          <w:b/>
          <w:bCs/>
          <w:color w:val="auto"/>
          <w:sz w:val="24"/>
          <w:u w:val="single"/>
          <w:lang w:val="en-US" w:eastAsia="zh-CN"/>
        </w:rPr>
        <w:t>3</w:t>
      </w:r>
      <w:r>
        <w:rPr>
          <w:rFonts w:hint="eastAsia" w:asciiTheme="majorEastAsia" w:hAnsiTheme="majorEastAsia" w:eastAsiaTheme="majorEastAsia"/>
          <w:b/>
          <w:bCs/>
          <w:color w:val="auto"/>
          <w:sz w:val="24"/>
          <w:u w:val="single"/>
        </w:rPr>
        <w:t>日</w:t>
      </w:r>
      <w:r>
        <w:rPr>
          <w:rFonts w:hint="eastAsia" w:asciiTheme="majorEastAsia" w:hAnsiTheme="majorEastAsia" w:eastAsiaTheme="majorEastAsia"/>
          <w:b/>
          <w:bCs/>
          <w:color w:val="auto"/>
          <w:sz w:val="24"/>
          <w:u w:val="single"/>
          <w:lang w:val="en-US" w:eastAsia="zh-CN"/>
        </w:rPr>
        <w:t>8：00起至6月24日</w:t>
      </w:r>
      <w:r>
        <w:rPr>
          <w:rFonts w:hint="eastAsia" w:asciiTheme="majorEastAsia" w:hAnsiTheme="majorEastAsia" w:eastAsiaTheme="majorEastAsia"/>
          <w:b/>
          <w:bCs/>
          <w:color w:val="auto"/>
          <w:sz w:val="24"/>
          <w:u w:val="single"/>
        </w:rPr>
        <w:t>17:00</w:t>
      </w:r>
    </w:p>
    <w:p w14:paraId="0194A278">
      <w:pPr>
        <w:widowControl/>
        <w:spacing w:line="600" w:lineRule="exact"/>
        <w:ind w:firstLine="480" w:firstLineChars="200"/>
        <w:jc w:val="left"/>
        <w:rPr>
          <w:rFonts w:asciiTheme="majorEastAsia" w:hAnsiTheme="majorEastAsia" w:eastAsiaTheme="majorEastAsia"/>
          <w:b/>
          <w:bCs/>
          <w:color w:val="auto"/>
          <w:sz w:val="24"/>
          <w:u w:val="single"/>
          <w:lang w:val="zh-CN"/>
        </w:rPr>
      </w:pPr>
      <w:r>
        <w:rPr>
          <w:rFonts w:asciiTheme="majorEastAsia" w:hAnsiTheme="majorEastAsia" w:eastAsiaTheme="majorEastAsia"/>
          <w:color w:val="auto"/>
          <w:sz w:val="24"/>
        </w:rPr>
        <w:t>投标截止时间</w:t>
      </w:r>
      <w:r>
        <w:rPr>
          <w:rFonts w:hint="eastAsia" w:asciiTheme="majorEastAsia" w:hAnsiTheme="majorEastAsia" w:eastAsiaTheme="majorEastAsia"/>
          <w:color w:val="auto"/>
          <w:sz w:val="24"/>
        </w:rPr>
        <w:t>：</w:t>
      </w:r>
      <w:r>
        <w:rPr>
          <w:rFonts w:hint="eastAsia" w:asciiTheme="majorEastAsia" w:hAnsiTheme="majorEastAsia" w:eastAsiaTheme="majorEastAsia"/>
          <w:b/>
          <w:bCs/>
          <w:color w:val="auto"/>
          <w:sz w:val="24"/>
          <w:u w:val="single"/>
          <w:lang w:val="zh-CN"/>
        </w:rPr>
        <w:t>202</w:t>
      </w:r>
      <w:r>
        <w:rPr>
          <w:rFonts w:hint="eastAsia" w:asciiTheme="majorEastAsia" w:hAnsiTheme="majorEastAsia" w:eastAsiaTheme="majorEastAsia"/>
          <w:b/>
          <w:bCs/>
          <w:color w:val="auto"/>
          <w:sz w:val="24"/>
          <w:u w:val="single"/>
          <w:lang w:val="en-US" w:eastAsia="zh-CN"/>
        </w:rPr>
        <w:t>5</w:t>
      </w:r>
      <w:r>
        <w:rPr>
          <w:rFonts w:asciiTheme="majorEastAsia" w:hAnsiTheme="majorEastAsia" w:eastAsiaTheme="majorEastAsia"/>
          <w:b/>
          <w:bCs/>
          <w:color w:val="auto"/>
          <w:sz w:val="24"/>
          <w:u w:val="single"/>
          <w:lang w:val="zh-CN"/>
        </w:rPr>
        <w:t>年</w:t>
      </w:r>
      <w:r>
        <w:rPr>
          <w:rFonts w:hint="eastAsia" w:asciiTheme="majorEastAsia" w:hAnsiTheme="majorEastAsia" w:eastAsiaTheme="majorEastAsia"/>
          <w:b/>
          <w:bCs/>
          <w:color w:val="auto"/>
          <w:sz w:val="24"/>
          <w:u w:val="single"/>
          <w:lang w:val="zh-CN"/>
        </w:rPr>
        <w:t>0</w:t>
      </w:r>
      <w:r>
        <w:rPr>
          <w:rFonts w:hint="eastAsia" w:asciiTheme="majorEastAsia" w:hAnsiTheme="majorEastAsia" w:eastAsiaTheme="majorEastAsia"/>
          <w:b/>
          <w:bCs/>
          <w:color w:val="auto"/>
          <w:sz w:val="24"/>
          <w:u w:val="single"/>
          <w:lang w:val="en-US" w:eastAsia="zh-CN"/>
        </w:rPr>
        <w:t>6</w:t>
      </w:r>
      <w:r>
        <w:rPr>
          <w:rFonts w:asciiTheme="majorEastAsia" w:hAnsiTheme="majorEastAsia" w:eastAsiaTheme="majorEastAsia"/>
          <w:b/>
          <w:bCs/>
          <w:color w:val="auto"/>
          <w:sz w:val="24"/>
          <w:u w:val="single"/>
          <w:lang w:val="zh-CN"/>
        </w:rPr>
        <w:t>月</w:t>
      </w:r>
      <w:r>
        <w:rPr>
          <w:rFonts w:hint="eastAsia" w:asciiTheme="majorEastAsia" w:hAnsiTheme="majorEastAsia" w:eastAsiaTheme="majorEastAsia"/>
          <w:b/>
          <w:bCs/>
          <w:color w:val="auto"/>
          <w:sz w:val="24"/>
          <w:u w:val="single"/>
          <w:lang w:val="en-US" w:eastAsia="zh-CN"/>
        </w:rPr>
        <w:t>24</w:t>
      </w:r>
      <w:r>
        <w:rPr>
          <w:rFonts w:asciiTheme="majorEastAsia" w:hAnsiTheme="majorEastAsia" w:eastAsiaTheme="majorEastAsia"/>
          <w:b/>
          <w:bCs/>
          <w:color w:val="auto"/>
          <w:sz w:val="24"/>
          <w:u w:val="single"/>
          <w:lang w:val="zh-CN"/>
        </w:rPr>
        <w:t>日</w:t>
      </w:r>
      <w:r>
        <w:rPr>
          <w:rFonts w:hint="eastAsia" w:asciiTheme="majorEastAsia" w:hAnsiTheme="majorEastAsia" w:eastAsiaTheme="majorEastAsia"/>
          <w:b/>
          <w:bCs/>
          <w:color w:val="auto"/>
          <w:sz w:val="24"/>
          <w:u w:val="single"/>
          <w:lang w:val="zh-CN"/>
        </w:rPr>
        <w:t>17</w:t>
      </w:r>
      <w:r>
        <w:rPr>
          <w:rFonts w:asciiTheme="majorEastAsia" w:hAnsiTheme="majorEastAsia" w:eastAsiaTheme="majorEastAsia"/>
          <w:b/>
          <w:bCs/>
          <w:color w:val="auto"/>
          <w:sz w:val="24"/>
          <w:u w:val="single"/>
          <w:lang w:val="zh-CN"/>
        </w:rPr>
        <w:t>点</w:t>
      </w:r>
    </w:p>
    <w:p w14:paraId="76340A2B">
      <w:pPr>
        <w:widowControl/>
        <w:spacing w:line="60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投标文件接收地点：</w:t>
      </w:r>
      <w:r>
        <w:rPr>
          <w:rFonts w:hint="eastAsia" w:asciiTheme="majorEastAsia" w:hAnsiTheme="majorEastAsia" w:eastAsiaTheme="majorEastAsia"/>
          <w:b/>
          <w:bCs/>
          <w:color w:val="auto"/>
          <w:sz w:val="24"/>
          <w:u w:val="single"/>
          <w:lang w:val="zh-CN"/>
        </w:rPr>
        <w:t>东莞市石排镇石崇横路13号综合楼3楼审计部。</w:t>
      </w:r>
    </w:p>
    <w:p w14:paraId="6FADA0AF">
      <w:pPr>
        <w:widowControl/>
        <w:spacing w:line="60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投标文件内容：</w:t>
      </w:r>
    </w:p>
    <w:p w14:paraId="2CC7EDB1">
      <w:pPr>
        <w:pStyle w:val="2"/>
        <w:spacing w:line="600" w:lineRule="exact"/>
        <w:ind w:firstLine="520" w:firstLineChars="200"/>
        <w:rPr>
          <w:rFonts w:asciiTheme="majorEastAsia" w:hAnsiTheme="majorEastAsia" w:eastAsiaTheme="majorEastAsia"/>
          <w:color w:val="auto"/>
          <w:szCs w:val="24"/>
        </w:rPr>
      </w:pPr>
      <w:r>
        <w:rPr>
          <w:rFonts w:hint="eastAsia" w:asciiTheme="majorEastAsia" w:hAnsiTheme="majorEastAsia" w:eastAsiaTheme="majorEastAsia"/>
          <w:color w:val="auto"/>
          <w:szCs w:val="24"/>
        </w:rPr>
        <w:t>（1）报价单（</w:t>
      </w:r>
      <w:r>
        <w:rPr>
          <w:rFonts w:hint="eastAsia" w:asciiTheme="majorEastAsia" w:hAnsiTheme="majorEastAsia" w:eastAsiaTheme="majorEastAsia"/>
          <w:color w:val="auto"/>
          <w:szCs w:val="24"/>
          <w:lang w:val="en-US" w:eastAsia="zh-CN"/>
        </w:rPr>
        <w:t>依工程清单进行细项折分和报价</w:t>
      </w:r>
      <w:r>
        <w:rPr>
          <w:rFonts w:hint="eastAsia" w:asciiTheme="majorEastAsia" w:hAnsiTheme="majorEastAsia" w:eastAsiaTheme="majorEastAsia"/>
          <w:color w:val="auto"/>
          <w:szCs w:val="24"/>
        </w:rPr>
        <w:t>）（盖公章）</w:t>
      </w:r>
    </w:p>
    <w:p w14:paraId="7CA0C7A4">
      <w:pPr>
        <w:pStyle w:val="2"/>
        <w:spacing w:line="600" w:lineRule="exact"/>
        <w:ind w:firstLine="520" w:firstLineChars="200"/>
        <w:rPr>
          <w:rFonts w:asciiTheme="majorEastAsia" w:hAnsiTheme="majorEastAsia" w:eastAsiaTheme="majorEastAsia"/>
          <w:color w:val="auto"/>
          <w:szCs w:val="24"/>
        </w:rPr>
      </w:pPr>
      <w:r>
        <w:rPr>
          <w:rFonts w:hint="eastAsia" w:asciiTheme="majorEastAsia" w:hAnsiTheme="majorEastAsia" w:eastAsiaTheme="majorEastAsia"/>
          <w:color w:val="auto"/>
          <w:szCs w:val="24"/>
        </w:rPr>
        <w:t>（2）招标文件（盖公章及骑缝章）；</w:t>
      </w:r>
    </w:p>
    <w:p w14:paraId="4BAD3427">
      <w:pPr>
        <w:pStyle w:val="2"/>
        <w:spacing w:line="600" w:lineRule="exact"/>
        <w:ind w:firstLine="520" w:firstLineChars="200"/>
        <w:rPr>
          <w:rFonts w:asciiTheme="majorEastAsia" w:hAnsiTheme="majorEastAsia" w:eastAsiaTheme="majorEastAsia"/>
          <w:color w:val="auto"/>
          <w:szCs w:val="24"/>
        </w:rPr>
      </w:pPr>
      <w:r>
        <w:rPr>
          <w:rFonts w:hint="eastAsia" w:asciiTheme="majorEastAsia" w:hAnsiTheme="majorEastAsia" w:eastAsiaTheme="majorEastAsia"/>
          <w:color w:val="auto"/>
          <w:szCs w:val="24"/>
        </w:rPr>
        <w:t>（3）投标保证承诺函（盖公章）；</w:t>
      </w:r>
    </w:p>
    <w:p w14:paraId="225B3475">
      <w:pPr>
        <w:pStyle w:val="2"/>
        <w:spacing w:line="600" w:lineRule="exact"/>
        <w:ind w:firstLine="520" w:firstLineChars="200"/>
        <w:rPr>
          <w:rFonts w:asciiTheme="majorEastAsia" w:hAnsiTheme="majorEastAsia" w:eastAsiaTheme="majorEastAsia"/>
          <w:color w:val="auto"/>
          <w:szCs w:val="24"/>
        </w:rPr>
      </w:pPr>
      <w:r>
        <w:rPr>
          <w:rFonts w:hint="eastAsia" w:asciiTheme="majorEastAsia" w:hAnsiTheme="majorEastAsia" w:eastAsiaTheme="majorEastAsia"/>
          <w:color w:val="auto"/>
          <w:szCs w:val="24"/>
        </w:rPr>
        <w:t>（4）公司营业执照、资质复印件（盖公章）；</w:t>
      </w:r>
    </w:p>
    <w:p w14:paraId="6329D033">
      <w:pPr>
        <w:pStyle w:val="2"/>
        <w:spacing w:line="600" w:lineRule="exact"/>
        <w:ind w:firstLine="520" w:firstLineChars="200"/>
        <w:rPr>
          <w:rFonts w:asciiTheme="majorEastAsia" w:hAnsiTheme="majorEastAsia" w:eastAsiaTheme="majorEastAsia"/>
          <w:color w:val="auto"/>
          <w:szCs w:val="24"/>
        </w:rPr>
      </w:pPr>
      <w:r>
        <w:rPr>
          <w:rFonts w:hint="eastAsia" w:asciiTheme="majorEastAsia" w:hAnsiTheme="majorEastAsia" w:eastAsiaTheme="majorEastAsia"/>
          <w:color w:val="auto"/>
          <w:szCs w:val="24"/>
        </w:rPr>
        <w:t>（5）开票资料及开户许可证复印件（盖公章）；</w:t>
      </w:r>
    </w:p>
    <w:p w14:paraId="7232B18E">
      <w:pPr>
        <w:spacing w:line="600" w:lineRule="exact"/>
        <w:ind w:firstLine="480" w:firstLineChars="200"/>
        <w:rPr>
          <w:rFonts w:hint="eastAsia" w:asciiTheme="majorEastAsia" w:hAnsiTheme="majorEastAsia" w:eastAsiaTheme="majorEastAsia"/>
          <w:b/>
          <w:bCs/>
          <w:color w:val="auto"/>
          <w:sz w:val="24"/>
        </w:rPr>
      </w:pPr>
      <w:r>
        <w:rPr>
          <w:rFonts w:hint="eastAsia" w:asciiTheme="majorEastAsia" w:hAnsiTheme="majorEastAsia" w:eastAsiaTheme="majorEastAsia"/>
          <w:color w:val="auto"/>
          <w:sz w:val="24"/>
          <w:lang w:val="en-US" w:eastAsia="zh-CN"/>
        </w:rPr>
        <w:t>标的1和标的2，</w:t>
      </w:r>
      <w:r>
        <w:rPr>
          <w:rFonts w:hint="eastAsia" w:asciiTheme="majorEastAsia" w:hAnsiTheme="majorEastAsia" w:eastAsiaTheme="majorEastAsia"/>
          <w:color w:val="auto"/>
          <w:sz w:val="24"/>
        </w:rPr>
        <w:t>开标时间：</w:t>
      </w:r>
      <w:r>
        <w:rPr>
          <w:rFonts w:hint="eastAsia" w:asciiTheme="majorEastAsia" w:hAnsiTheme="majorEastAsia" w:eastAsiaTheme="majorEastAsia"/>
          <w:b/>
          <w:bCs/>
          <w:color w:val="auto"/>
          <w:sz w:val="24"/>
          <w:u w:val="single"/>
          <w:lang w:val="zh-CN"/>
        </w:rPr>
        <w:t>202</w:t>
      </w:r>
      <w:r>
        <w:rPr>
          <w:rFonts w:hint="eastAsia" w:asciiTheme="majorEastAsia" w:hAnsiTheme="majorEastAsia" w:eastAsiaTheme="majorEastAsia"/>
          <w:b/>
          <w:bCs/>
          <w:color w:val="auto"/>
          <w:sz w:val="24"/>
          <w:u w:val="single"/>
          <w:lang w:val="en-US" w:eastAsia="zh-CN"/>
        </w:rPr>
        <w:t>5</w:t>
      </w:r>
      <w:r>
        <w:rPr>
          <w:rFonts w:hint="eastAsia" w:asciiTheme="majorEastAsia" w:hAnsiTheme="majorEastAsia" w:eastAsiaTheme="majorEastAsia"/>
          <w:b/>
          <w:bCs/>
          <w:color w:val="auto"/>
          <w:sz w:val="24"/>
          <w:u w:val="single"/>
          <w:lang w:val="zh-CN"/>
        </w:rPr>
        <w:t>年0</w:t>
      </w:r>
      <w:r>
        <w:rPr>
          <w:rFonts w:hint="eastAsia" w:asciiTheme="majorEastAsia" w:hAnsiTheme="majorEastAsia" w:eastAsiaTheme="majorEastAsia"/>
          <w:b/>
          <w:bCs/>
          <w:color w:val="auto"/>
          <w:sz w:val="24"/>
          <w:u w:val="single"/>
          <w:lang w:val="en-US" w:eastAsia="zh-CN"/>
        </w:rPr>
        <w:t>6</w:t>
      </w:r>
      <w:r>
        <w:rPr>
          <w:rFonts w:hint="eastAsia" w:asciiTheme="majorEastAsia" w:hAnsiTheme="majorEastAsia" w:eastAsiaTheme="majorEastAsia"/>
          <w:b/>
          <w:bCs/>
          <w:color w:val="auto"/>
          <w:sz w:val="24"/>
          <w:u w:val="single"/>
          <w:lang w:val="zh-CN"/>
        </w:rPr>
        <w:t>月</w:t>
      </w:r>
      <w:r>
        <w:rPr>
          <w:rFonts w:hint="eastAsia" w:asciiTheme="majorEastAsia" w:hAnsiTheme="majorEastAsia" w:eastAsiaTheme="majorEastAsia"/>
          <w:b/>
          <w:bCs/>
          <w:color w:val="auto"/>
          <w:sz w:val="24"/>
          <w:u w:val="single"/>
          <w:lang w:val="en-US" w:eastAsia="zh-CN"/>
        </w:rPr>
        <w:t>25</w:t>
      </w:r>
      <w:r>
        <w:rPr>
          <w:rFonts w:hint="eastAsia" w:asciiTheme="majorEastAsia" w:hAnsiTheme="majorEastAsia" w:eastAsiaTheme="majorEastAsia"/>
          <w:b/>
          <w:bCs/>
          <w:color w:val="auto"/>
          <w:sz w:val="24"/>
          <w:u w:val="single"/>
          <w:lang w:val="zh-CN"/>
        </w:rPr>
        <w:t>日10点00分0秒（</w:t>
      </w:r>
      <w:r>
        <w:rPr>
          <w:rFonts w:hint="eastAsia" w:asciiTheme="majorEastAsia" w:hAnsiTheme="majorEastAsia" w:eastAsiaTheme="majorEastAsia"/>
          <w:b/>
          <w:bCs/>
          <w:color w:val="auto"/>
          <w:sz w:val="24"/>
        </w:rPr>
        <w:t>北京时间）</w:t>
      </w:r>
    </w:p>
    <w:p w14:paraId="6C4233E5">
      <w:pPr>
        <w:spacing w:line="600" w:lineRule="exact"/>
        <w:ind w:firstLine="480" w:firstLineChars="200"/>
        <w:rPr>
          <w:rFonts w:asciiTheme="majorEastAsia" w:hAnsiTheme="majorEastAsia" w:eastAsiaTheme="majorEastAsia"/>
          <w:b/>
          <w:bCs/>
          <w:color w:val="auto"/>
          <w:sz w:val="24"/>
        </w:rPr>
      </w:pPr>
      <w:r>
        <w:rPr>
          <w:rFonts w:hint="eastAsia" w:asciiTheme="majorEastAsia" w:hAnsiTheme="majorEastAsia" w:eastAsiaTheme="majorEastAsia"/>
          <w:color w:val="auto"/>
          <w:sz w:val="24"/>
          <w:lang w:val="en-US" w:eastAsia="zh-CN"/>
        </w:rPr>
        <w:t>标的3~5的</w:t>
      </w:r>
      <w:r>
        <w:rPr>
          <w:rFonts w:hint="eastAsia" w:asciiTheme="majorEastAsia" w:hAnsiTheme="majorEastAsia" w:eastAsiaTheme="majorEastAsia"/>
          <w:color w:val="auto"/>
          <w:sz w:val="24"/>
        </w:rPr>
        <w:t>开标时间：</w:t>
      </w:r>
      <w:r>
        <w:rPr>
          <w:rFonts w:hint="eastAsia" w:asciiTheme="majorEastAsia" w:hAnsiTheme="majorEastAsia" w:eastAsiaTheme="majorEastAsia"/>
          <w:b/>
          <w:bCs/>
          <w:color w:val="auto"/>
          <w:sz w:val="24"/>
          <w:u w:val="single"/>
          <w:lang w:val="zh-CN"/>
        </w:rPr>
        <w:t>202</w:t>
      </w:r>
      <w:r>
        <w:rPr>
          <w:rFonts w:hint="eastAsia" w:asciiTheme="majorEastAsia" w:hAnsiTheme="majorEastAsia" w:eastAsiaTheme="majorEastAsia"/>
          <w:b/>
          <w:bCs/>
          <w:color w:val="auto"/>
          <w:sz w:val="24"/>
          <w:u w:val="single"/>
          <w:lang w:val="en-US" w:eastAsia="zh-CN"/>
        </w:rPr>
        <w:t>5</w:t>
      </w:r>
      <w:r>
        <w:rPr>
          <w:rFonts w:hint="eastAsia" w:asciiTheme="majorEastAsia" w:hAnsiTheme="majorEastAsia" w:eastAsiaTheme="majorEastAsia"/>
          <w:b/>
          <w:bCs/>
          <w:color w:val="auto"/>
          <w:sz w:val="24"/>
          <w:u w:val="single"/>
          <w:lang w:val="zh-CN"/>
        </w:rPr>
        <w:t>年0</w:t>
      </w:r>
      <w:r>
        <w:rPr>
          <w:rFonts w:hint="eastAsia" w:asciiTheme="majorEastAsia" w:hAnsiTheme="majorEastAsia" w:eastAsiaTheme="majorEastAsia"/>
          <w:b/>
          <w:bCs/>
          <w:color w:val="auto"/>
          <w:sz w:val="24"/>
          <w:u w:val="single"/>
          <w:lang w:val="en-US" w:eastAsia="zh-CN"/>
        </w:rPr>
        <w:t>6</w:t>
      </w:r>
      <w:r>
        <w:rPr>
          <w:rFonts w:hint="eastAsia" w:asciiTheme="majorEastAsia" w:hAnsiTheme="majorEastAsia" w:eastAsiaTheme="majorEastAsia"/>
          <w:b/>
          <w:bCs/>
          <w:color w:val="auto"/>
          <w:sz w:val="24"/>
          <w:u w:val="single"/>
          <w:lang w:val="zh-CN"/>
        </w:rPr>
        <w:t>月</w:t>
      </w:r>
      <w:r>
        <w:rPr>
          <w:rFonts w:hint="eastAsia" w:asciiTheme="majorEastAsia" w:hAnsiTheme="majorEastAsia" w:eastAsiaTheme="majorEastAsia"/>
          <w:b/>
          <w:bCs/>
          <w:color w:val="auto"/>
          <w:sz w:val="24"/>
          <w:u w:val="single"/>
          <w:lang w:val="en-US" w:eastAsia="zh-CN"/>
        </w:rPr>
        <w:t>25</w:t>
      </w:r>
      <w:r>
        <w:rPr>
          <w:rFonts w:hint="eastAsia" w:asciiTheme="majorEastAsia" w:hAnsiTheme="majorEastAsia" w:eastAsiaTheme="majorEastAsia"/>
          <w:b/>
          <w:bCs/>
          <w:color w:val="auto"/>
          <w:sz w:val="24"/>
          <w:u w:val="single"/>
          <w:lang w:val="zh-CN"/>
        </w:rPr>
        <w:t>日1</w:t>
      </w:r>
      <w:r>
        <w:rPr>
          <w:rFonts w:hint="eastAsia" w:asciiTheme="majorEastAsia" w:hAnsiTheme="majorEastAsia" w:eastAsiaTheme="majorEastAsia"/>
          <w:b/>
          <w:bCs/>
          <w:color w:val="auto"/>
          <w:sz w:val="24"/>
          <w:u w:val="single"/>
          <w:lang w:val="en-US" w:eastAsia="zh-CN"/>
        </w:rPr>
        <w:t>4</w:t>
      </w:r>
      <w:r>
        <w:rPr>
          <w:rFonts w:hint="eastAsia" w:asciiTheme="majorEastAsia" w:hAnsiTheme="majorEastAsia" w:eastAsiaTheme="majorEastAsia"/>
          <w:b/>
          <w:bCs/>
          <w:color w:val="auto"/>
          <w:sz w:val="24"/>
          <w:u w:val="single"/>
          <w:lang w:val="zh-CN"/>
        </w:rPr>
        <w:t>点00分0秒（</w:t>
      </w:r>
      <w:r>
        <w:rPr>
          <w:rFonts w:hint="eastAsia" w:asciiTheme="majorEastAsia" w:hAnsiTheme="majorEastAsia" w:eastAsiaTheme="majorEastAsia"/>
          <w:b/>
          <w:bCs/>
          <w:color w:val="auto"/>
          <w:sz w:val="24"/>
        </w:rPr>
        <w:t>北京时间）</w:t>
      </w:r>
    </w:p>
    <w:p w14:paraId="7C6C761A">
      <w:pPr>
        <w:pStyle w:val="2"/>
      </w:pPr>
    </w:p>
    <w:p w14:paraId="146A386E">
      <w:pPr>
        <w:adjustRightInd w:val="0"/>
        <w:snapToGrid w:val="0"/>
        <w:spacing w:line="600" w:lineRule="exact"/>
        <w:ind w:firstLine="480" w:firstLineChars="200"/>
        <w:jc w:val="left"/>
        <w:rPr>
          <w:rFonts w:asciiTheme="majorEastAsia" w:hAnsiTheme="majorEastAsia" w:eastAsiaTheme="majorEastAsia"/>
          <w:b/>
          <w:bCs/>
          <w:sz w:val="24"/>
          <w:u w:val="single"/>
          <w:lang w:val="zh-CN"/>
        </w:rPr>
      </w:pPr>
      <w:r>
        <w:rPr>
          <w:rFonts w:hint="eastAsia" w:asciiTheme="majorEastAsia" w:hAnsiTheme="majorEastAsia" w:eastAsiaTheme="majorEastAsia"/>
          <w:sz w:val="24"/>
        </w:rPr>
        <w:t>开标地点</w:t>
      </w:r>
      <w:r>
        <w:rPr>
          <w:rFonts w:hint="eastAsia"/>
        </w:rPr>
        <w:t>：</w:t>
      </w:r>
      <w:r>
        <w:rPr>
          <w:rFonts w:hint="eastAsia" w:asciiTheme="majorEastAsia" w:hAnsiTheme="majorEastAsia" w:eastAsiaTheme="majorEastAsia"/>
          <w:b/>
          <w:bCs/>
          <w:sz w:val="24"/>
          <w:u w:val="single"/>
          <w:lang w:val="zh-CN"/>
        </w:rPr>
        <w:t>东莞市石排镇石崇横路13号综合楼3F大会议室</w:t>
      </w:r>
    </w:p>
    <w:p w14:paraId="06D26F85">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14:paraId="5FFBE41E">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投标人务必在开标前查收《标书》并获得投标资格，否则无法参与投标报价。</w:t>
      </w:r>
    </w:p>
    <w:p w14:paraId="15BE6B32">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投标人应仔细阅读招标文件的所有内容，按招标文件的要求编写投标文件，并保证所提供全部资料的真实性、完整性及有效性，对招标文件作出实质性响应。</w:t>
      </w:r>
    </w:p>
    <w:p w14:paraId="173F0CFC">
      <w:pPr>
        <w:pStyle w:val="2"/>
        <w:spacing w:line="600" w:lineRule="exact"/>
        <w:ind w:firstLine="520" w:firstLineChars="200"/>
        <w:rPr>
          <w:rFonts w:hint="default" w:asciiTheme="majorEastAsia" w:hAnsiTheme="majorEastAsia" w:eastAsiaTheme="majorEastAsia"/>
          <w:szCs w:val="24"/>
          <w:u w:val="single"/>
          <w:lang w:val="en-US" w:eastAsia="zh-CN"/>
        </w:rPr>
      </w:pPr>
      <w:r>
        <w:rPr>
          <w:rFonts w:hint="eastAsia" w:asciiTheme="majorEastAsia" w:hAnsiTheme="majorEastAsia" w:eastAsiaTheme="majorEastAsia"/>
          <w:szCs w:val="24"/>
          <w:u w:val="single"/>
        </w:rPr>
        <w:t>投标人应保证所提交的投标文件应在投标截止日后30天内仍然有效。</w:t>
      </w:r>
    </w:p>
    <w:p w14:paraId="5834F0A6">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投标竞价规则</w:t>
      </w:r>
    </w:p>
    <w:p w14:paraId="1B43C1F7">
      <w:pPr>
        <w:numPr>
          <w:ilvl w:val="0"/>
          <w:numId w:val="3"/>
        </w:numPr>
        <w:spacing w:line="560" w:lineRule="exact"/>
        <w:ind w:right="420" w:firstLine="480" w:firstLineChars="200"/>
        <w:rPr>
          <w:rFonts w:hint="eastAsia" w:asciiTheme="majorEastAsia" w:hAnsiTheme="majorEastAsia" w:eastAsiaTheme="majorEastAsia"/>
          <w:b/>
          <w:bCs/>
          <w:spacing w:val="10"/>
          <w:kern w:val="0"/>
          <w:sz w:val="24"/>
          <w:u w:val="single"/>
        </w:rPr>
      </w:pPr>
      <w:r>
        <w:rPr>
          <w:rFonts w:hint="eastAsia" w:asciiTheme="majorEastAsia" w:hAnsiTheme="majorEastAsia" w:eastAsiaTheme="majorEastAsia"/>
          <w:sz w:val="24"/>
        </w:rPr>
        <w:t>本次投标在江西星星科技股份有限公司指定时间地点投标，投标人应在规定时间内在将上述要求文件以快递的形式寄到</w:t>
      </w:r>
      <w:r>
        <w:rPr>
          <w:rFonts w:hint="eastAsia" w:asciiTheme="majorEastAsia" w:hAnsiTheme="majorEastAsia" w:eastAsiaTheme="majorEastAsia"/>
          <w:b/>
          <w:bCs/>
          <w:sz w:val="24"/>
          <w:u w:val="single"/>
          <w:lang w:val="zh-CN"/>
        </w:rPr>
        <w:t>东莞市石排镇石崇横路13号综合楼三楼</w:t>
      </w:r>
      <w:r>
        <w:rPr>
          <w:rFonts w:hint="eastAsia" w:asciiTheme="majorEastAsia" w:hAnsiTheme="majorEastAsia" w:eastAsiaTheme="majorEastAsia"/>
          <w:b/>
          <w:sz w:val="24"/>
          <w:u w:val="single"/>
        </w:rPr>
        <w:t xml:space="preserve">审计部郑小姐收，联系电话：0769-88970888-888 </w:t>
      </w:r>
      <w:r>
        <w:rPr>
          <w:rFonts w:hint="eastAsia" w:asciiTheme="majorEastAsia" w:hAnsiTheme="majorEastAsia" w:eastAsiaTheme="majorEastAsia"/>
          <w:b/>
          <w:bCs/>
          <w:spacing w:val="10"/>
          <w:kern w:val="0"/>
          <w:sz w:val="24"/>
          <w:u w:val="single"/>
        </w:rPr>
        <w:t>。</w:t>
      </w:r>
    </w:p>
    <w:p w14:paraId="1E9ACC75">
      <w:pPr>
        <w:numPr>
          <w:ilvl w:val="0"/>
          <w:numId w:val="3"/>
        </w:numPr>
        <w:spacing w:line="560" w:lineRule="exact"/>
        <w:ind w:right="420" w:firstLine="520" w:firstLineChars="200"/>
        <w:rPr>
          <w:rFonts w:hint="eastAsia" w:asciiTheme="majorEastAsia" w:hAnsiTheme="majorEastAsia" w:eastAsiaTheme="majorEastAsia"/>
          <w:bCs/>
          <w:spacing w:val="10"/>
          <w:kern w:val="0"/>
          <w:sz w:val="24"/>
        </w:rPr>
      </w:pPr>
      <w:r>
        <w:rPr>
          <w:rFonts w:hint="eastAsia" w:asciiTheme="majorEastAsia" w:hAnsiTheme="majorEastAsia" w:eastAsiaTheme="majorEastAsia"/>
          <w:bCs/>
          <w:spacing w:val="10"/>
          <w:kern w:val="0"/>
          <w:sz w:val="24"/>
          <w:lang w:val="en-US" w:eastAsia="zh-CN"/>
        </w:rPr>
        <w:t>技术方案评估阶段：投标方必须在</w:t>
      </w:r>
      <w:r>
        <w:rPr>
          <w:rFonts w:hint="eastAsia" w:asciiTheme="majorEastAsia" w:hAnsiTheme="majorEastAsia" w:eastAsiaTheme="majorEastAsia"/>
          <w:b/>
          <w:bCs w:val="0"/>
          <w:color w:val="FF0000"/>
          <w:spacing w:val="10"/>
          <w:kern w:val="0"/>
          <w:sz w:val="24"/>
          <w:u w:val="single"/>
          <w:lang w:val="zh-CN"/>
        </w:rPr>
        <w:t>202</w:t>
      </w:r>
      <w:r>
        <w:rPr>
          <w:rFonts w:hint="eastAsia" w:asciiTheme="majorEastAsia" w:hAnsiTheme="majorEastAsia" w:eastAsiaTheme="majorEastAsia"/>
          <w:b/>
          <w:bCs w:val="0"/>
          <w:color w:val="FF0000"/>
          <w:spacing w:val="10"/>
          <w:kern w:val="0"/>
          <w:sz w:val="24"/>
          <w:u w:val="single"/>
          <w:lang w:val="en-US" w:eastAsia="zh-CN"/>
        </w:rPr>
        <w:t>5</w:t>
      </w:r>
      <w:r>
        <w:rPr>
          <w:rFonts w:hint="eastAsia" w:asciiTheme="majorEastAsia" w:hAnsiTheme="majorEastAsia" w:eastAsiaTheme="majorEastAsia"/>
          <w:b/>
          <w:bCs w:val="0"/>
          <w:color w:val="FF0000"/>
          <w:spacing w:val="10"/>
          <w:kern w:val="0"/>
          <w:sz w:val="24"/>
          <w:u w:val="single"/>
          <w:lang w:val="zh-CN"/>
        </w:rPr>
        <w:t>年0</w:t>
      </w:r>
      <w:r>
        <w:rPr>
          <w:rFonts w:hint="eastAsia" w:asciiTheme="majorEastAsia" w:hAnsiTheme="majorEastAsia" w:eastAsiaTheme="majorEastAsia"/>
          <w:b/>
          <w:bCs w:val="0"/>
          <w:color w:val="FF0000"/>
          <w:spacing w:val="10"/>
          <w:kern w:val="0"/>
          <w:sz w:val="24"/>
          <w:u w:val="single"/>
          <w:lang w:val="en-US" w:eastAsia="zh-CN"/>
        </w:rPr>
        <w:t>6</w:t>
      </w:r>
      <w:r>
        <w:rPr>
          <w:rFonts w:hint="eastAsia" w:asciiTheme="majorEastAsia" w:hAnsiTheme="majorEastAsia" w:eastAsiaTheme="majorEastAsia"/>
          <w:b/>
          <w:bCs w:val="0"/>
          <w:color w:val="FF0000"/>
          <w:spacing w:val="10"/>
          <w:kern w:val="0"/>
          <w:sz w:val="24"/>
          <w:u w:val="single"/>
          <w:lang w:val="zh-CN"/>
        </w:rPr>
        <w:t>月</w:t>
      </w:r>
      <w:r>
        <w:rPr>
          <w:rFonts w:hint="eastAsia" w:asciiTheme="majorEastAsia" w:hAnsiTheme="majorEastAsia" w:eastAsiaTheme="majorEastAsia"/>
          <w:b/>
          <w:bCs w:val="0"/>
          <w:color w:val="FF0000"/>
          <w:spacing w:val="10"/>
          <w:kern w:val="0"/>
          <w:sz w:val="24"/>
          <w:u w:val="single"/>
          <w:lang w:val="en-US" w:eastAsia="zh-CN"/>
        </w:rPr>
        <w:t>20</w:t>
      </w:r>
      <w:r>
        <w:rPr>
          <w:rFonts w:hint="eastAsia" w:asciiTheme="majorEastAsia" w:hAnsiTheme="majorEastAsia" w:eastAsiaTheme="majorEastAsia"/>
          <w:b/>
          <w:bCs w:val="0"/>
          <w:color w:val="FF0000"/>
          <w:spacing w:val="10"/>
          <w:kern w:val="0"/>
          <w:sz w:val="24"/>
          <w:u w:val="single"/>
          <w:lang w:val="zh-CN"/>
        </w:rPr>
        <w:t>日10点</w:t>
      </w:r>
      <w:r>
        <w:rPr>
          <w:rFonts w:hint="eastAsia" w:asciiTheme="majorEastAsia" w:hAnsiTheme="majorEastAsia" w:eastAsiaTheme="majorEastAsia"/>
          <w:b/>
          <w:bCs w:val="0"/>
          <w:color w:val="FF0000"/>
          <w:spacing w:val="10"/>
          <w:kern w:val="0"/>
          <w:sz w:val="24"/>
          <w:u w:val="single"/>
          <w:lang w:val="en-US" w:eastAsia="zh-CN"/>
        </w:rPr>
        <w:t>前</w:t>
      </w:r>
      <w:r>
        <w:rPr>
          <w:rFonts w:hint="eastAsia" w:asciiTheme="majorEastAsia" w:hAnsiTheme="majorEastAsia" w:eastAsiaTheme="majorEastAsia"/>
          <w:bCs/>
          <w:spacing w:val="10"/>
          <w:kern w:val="0"/>
          <w:sz w:val="24"/>
          <w:lang w:val="en-US" w:eastAsia="zh-CN"/>
        </w:rPr>
        <w:t>将设备技术方案书以邮件或微信发送给到项目负责人，经招标单位技术人员评估合格的方案，方才允许参加现场竞价环节。技术方案不合格的厂商，不允许参加后续的竞价环节。</w:t>
      </w:r>
    </w:p>
    <w:p w14:paraId="47E14C6D">
      <w:pPr>
        <w:numPr>
          <w:ilvl w:val="0"/>
          <w:numId w:val="3"/>
        </w:numPr>
        <w:spacing w:line="560" w:lineRule="exact"/>
        <w:ind w:right="420" w:firstLine="520" w:firstLineChars="200"/>
        <w:rPr>
          <w:rFonts w:ascii="仿宋" w:hAnsi="仿宋" w:eastAsia="仿宋" w:cs="仿宋"/>
          <w:kern w:val="0"/>
          <w:szCs w:val="32"/>
        </w:rPr>
      </w:pPr>
      <w:r>
        <w:rPr>
          <w:rFonts w:hint="eastAsia" w:asciiTheme="majorEastAsia" w:hAnsiTheme="majorEastAsia" w:eastAsiaTheme="majorEastAsia"/>
          <w:bCs/>
          <w:spacing w:val="10"/>
          <w:kern w:val="0"/>
          <w:sz w:val="24"/>
        </w:rPr>
        <w:t>现场竞价阶段</w:t>
      </w:r>
      <w:r>
        <w:rPr>
          <w:rFonts w:hint="eastAsia" w:asciiTheme="majorEastAsia" w:hAnsiTheme="majorEastAsia" w:eastAsiaTheme="majorEastAsia"/>
          <w:bCs/>
          <w:spacing w:val="10"/>
          <w:kern w:val="0"/>
          <w:sz w:val="24"/>
          <w:lang w:eastAsia="zh-CN"/>
        </w:rPr>
        <w:t>：</w:t>
      </w:r>
      <w:r>
        <w:rPr>
          <w:rFonts w:hint="eastAsia" w:asciiTheme="majorEastAsia" w:hAnsiTheme="majorEastAsia" w:eastAsiaTheme="majorEastAsia"/>
          <w:bCs/>
          <w:spacing w:val="10"/>
          <w:kern w:val="0"/>
          <w:sz w:val="24"/>
        </w:rPr>
        <w:t>现场竞价阶段进行两轮议价，按最后一轮合理低价为中标者。如最后一轮议价，有两家或以上竞标单位出价差异≤3%，我司招标小组会通知此竞标单位增加一轮报价，以出价最低者中标，不再增加报价。如第一中标人弃标，按最后投标价顺位议标重新确认中标者，但若最终议价超出我司预算价，我司有权取消本次招标。</w:t>
      </w:r>
    </w:p>
    <w:p w14:paraId="0194EF0A">
      <w:pPr>
        <w:numPr>
          <w:ilvl w:val="0"/>
          <w:numId w:val="3"/>
        </w:numPr>
        <w:spacing w:line="560" w:lineRule="exact"/>
        <w:ind w:right="420" w:firstLine="520" w:firstLineChars="200"/>
        <w:rPr>
          <w:rFonts w:hint="eastAsia" w:asciiTheme="majorEastAsia" w:hAnsiTheme="majorEastAsia" w:eastAsiaTheme="majorEastAsia"/>
          <w:bCs/>
          <w:spacing w:val="10"/>
          <w:kern w:val="0"/>
          <w:sz w:val="24"/>
        </w:rPr>
      </w:pPr>
      <w:r>
        <w:rPr>
          <w:rFonts w:hint="eastAsia" w:asciiTheme="majorEastAsia" w:hAnsiTheme="majorEastAsia" w:eastAsiaTheme="majorEastAsia"/>
          <w:bCs/>
          <w:spacing w:val="10"/>
          <w:kern w:val="0"/>
          <w:sz w:val="24"/>
        </w:rPr>
        <w:t>投标人报价应包含本工程所要求的相关服务等全过程产生的所有成本和费用以及一切税费。</w:t>
      </w:r>
    </w:p>
    <w:p w14:paraId="29EBA53D">
      <w:pPr>
        <w:pStyle w:val="2"/>
        <w:spacing w:line="600" w:lineRule="exact"/>
        <w:ind w:firstLine="522" w:firstLineChars="200"/>
        <w:rPr>
          <w:rFonts w:asciiTheme="majorEastAsia" w:hAnsiTheme="majorEastAsia" w:eastAsiaTheme="majorEastAsia"/>
          <w:szCs w:val="24"/>
          <w:u w:val="single"/>
        </w:rPr>
      </w:pPr>
      <w:r>
        <w:rPr>
          <w:rFonts w:hint="eastAsia" w:asciiTheme="majorEastAsia" w:hAnsiTheme="majorEastAsia" w:eastAsiaTheme="majorEastAsia"/>
          <w:b/>
          <w:szCs w:val="24"/>
          <w:u w:val="single"/>
        </w:rPr>
        <w:t>★重要声明：投标人所邮寄的报价单等资料视为投标人对招标人的正式要约，对投标人及招标人均具有相应法律效力。</w:t>
      </w:r>
    </w:p>
    <w:p w14:paraId="0290ED71">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投标保证金</w:t>
      </w:r>
    </w:p>
    <w:p w14:paraId="4FA6443B">
      <w:pPr>
        <w:numPr>
          <w:ilvl w:val="0"/>
          <w:numId w:val="4"/>
        </w:numPr>
        <w:tabs>
          <w:tab w:val="left" w:pos="720"/>
        </w:tabs>
        <w:spacing w:line="600" w:lineRule="exact"/>
        <w:ind w:left="720" w:hanging="360"/>
        <w:rPr>
          <w:rFonts w:cs="微软雅黑" w:asciiTheme="majorEastAsia" w:hAnsiTheme="majorEastAsia" w:eastAsiaTheme="majorEastAsia"/>
          <w:bCs/>
          <w:color w:val="auto"/>
          <w:kern w:val="0"/>
          <w:sz w:val="24"/>
          <w:shd w:val="clear" w:color="auto" w:fill="FFFFFF"/>
        </w:rPr>
      </w:pPr>
      <w:r>
        <w:rPr>
          <w:rFonts w:hint="eastAsia" w:cs="微软雅黑" w:asciiTheme="majorEastAsia" w:hAnsiTheme="majorEastAsia" w:eastAsiaTheme="majorEastAsia"/>
          <w:bCs/>
          <w:color w:val="auto"/>
          <w:kern w:val="0"/>
          <w:sz w:val="24"/>
          <w:shd w:val="clear" w:color="auto" w:fill="FFFFFF"/>
        </w:rPr>
        <w:t>本次招标项目保证金：【</w:t>
      </w:r>
      <w:r>
        <w:rPr>
          <w:rFonts w:hint="eastAsia" w:cs="微软雅黑" w:asciiTheme="majorEastAsia" w:hAnsiTheme="majorEastAsia" w:eastAsiaTheme="majorEastAsia"/>
          <w:bCs/>
          <w:color w:val="auto"/>
          <w:kern w:val="0"/>
          <w:sz w:val="24"/>
          <w:u w:val="single"/>
          <w:shd w:val="clear" w:color="auto" w:fill="FFFFFF"/>
        </w:rPr>
        <w:t>人民币</w:t>
      </w:r>
      <w:r>
        <w:rPr>
          <w:rFonts w:hint="eastAsia" w:cs="微软雅黑" w:asciiTheme="majorEastAsia" w:hAnsiTheme="majorEastAsia" w:eastAsiaTheme="majorEastAsia"/>
          <w:bCs/>
          <w:color w:val="auto"/>
          <w:kern w:val="0"/>
          <w:sz w:val="24"/>
          <w:u w:val="single"/>
          <w:shd w:val="clear" w:color="auto" w:fill="FFFFFF"/>
          <w:lang w:val="en-US" w:eastAsia="zh-CN"/>
        </w:rPr>
        <w:t>伍</w:t>
      </w:r>
      <w:r>
        <w:rPr>
          <w:rFonts w:hint="eastAsia" w:cs="微软雅黑" w:asciiTheme="majorEastAsia" w:hAnsiTheme="majorEastAsia" w:eastAsiaTheme="majorEastAsia"/>
          <w:bCs/>
          <w:color w:val="auto"/>
          <w:kern w:val="0"/>
          <w:sz w:val="24"/>
          <w:u w:val="single"/>
          <w:shd w:val="clear" w:color="auto" w:fill="FFFFFF"/>
        </w:rPr>
        <w:t>万元整】</w:t>
      </w:r>
    </w:p>
    <w:p w14:paraId="188A8F99">
      <w:pPr>
        <w:numPr>
          <w:ilvl w:val="0"/>
          <w:numId w:val="4"/>
        </w:numPr>
        <w:tabs>
          <w:tab w:val="left" w:pos="720"/>
        </w:tabs>
        <w:spacing w:line="600" w:lineRule="exact"/>
        <w:ind w:left="720" w:hanging="360"/>
        <w:rPr>
          <w:rFonts w:cs="微软雅黑" w:asciiTheme="majorEastAsia" w:hAnsiTheme="majorEastAsia" w:eastAsiaTheme="majorEastAsia"/>
          <w:bCs/>
          <w:color w:val="auto"/>
          <w:kern w:val="0"/>
          <w:sz w:val="24"/>
          <w:shd w:val="clear" w:color="auto" w:fill="FFFFFF"/>
        </w:rPr>
      </w:pPr>
      <w:r>
        <w:rPr>
          <w:rFonts w:hint="eastAsia" w:cs="微软雅黑" w:asciiTheme="majorEastAsia" w:hAnsiTheme="majorEastAsia" w:eastAsiaTheme="majorEastAsia"/>
          <w:bCs/>
          <w:color w:val="auto"/>
          <w:kern w:val="0"/>
          <w:sz w:val="24"/>
          <w:shd w:val="clear" w:color="auto" w:fill="FFFFFF"/>
        </w:rPr>
        <w:t>保证金交付时间：</w:t>
      </w:r>
      <w:r>
        <w:rPr>
          <w:rFonts w:hint="eastAsia" w:cs="微软雅黑" w:asciiTheme="majorEastAsia" w:hAnsiTheme="majorEastAsia" w:eastAsiaTheme="majorEastAsia"/>
          <w:bCs/>
          <w:color w:val="auto"/>
          <w:kern w:val="0"/>
          <w:sz w:val="24"/>
          <w:u w:val="single"/>
          <w:shd w:val="clear" w:color="auto" w:fill="FFFFFF"/>
        </w:rPr>
        <w:t>【202</w:t>
      </w:r>
      <w:r>
        <w:rPr>
          <w:rFonts w:hint="eastAsia" w:cs="微软雅黑" w:asciiTheme="majorEastAsia" w:hAnsiTheme="majorEastAsia" w:eastAsiaTheme="majorEastAsia"/>
          <w:bCs/>
          <w:color w:val="auto"/>
          <w:kern w:val="0"/>
          <w:sz w:val="24"/>
          <w:u w:val="single"/>
          <w:shd w:val="clear" w:color="auto" w:fill="FFFFFF"/>
          <w:lang w:val="en-US" w:eastAsia="zh-CN"/>
        </w:rPr>
        <w:t>5</w:t>
      </w:r>
      <w:r>
        <w:rPr>
          <w:rFonts w:hint="eastAsia" w:cs="微软雅黑" w:asciiTheme="majorEastAsia" w:hAnsiTheme="majorEastAsia" w:eastAsiaTheme="majorEastAsia"/>
          <w:bCs/>
          <w:color w:val="auto"/>
          <w:kern w:val="0"/>
          <w:sz w:val="24"/>
          <w:u w:val="single"/>
          <w:shd w:val="clear" w:color="auto" w:fill="FFFFFF"/>
        </w:rPr>
        <w:t>年0</w:t>
      </w:r>
      <w:r>
        <w:rPr>
          <w:rFonts w:hint="eastAsia" w:cs="微软雅黑" w:asciiTheme="majorEastAsia" w:hAnsiTheme="majorEastAsia" w:eastAsiaTheme="majorEastAsia"/>
          <w:bCs/>
          <w:color w:val="auto"/>
          <w:kern w:val="0"/>
          <w:sz w:val="24"/>
          <w:u w:val="single"/>
          <w:shd w:val="clear" w:color="auto" w:fill="FFFFFF"/>
          <w:lang w:val="en-US" w:eastAsia="zh-CN"/>
        </w:rPr>
        <w:t>6</w:t>
      </w:r>
      <w:r>
        <w:rPr>
          <w:rFonts w:hint="eastAsia" w:cs="微软雅黑" w:asciiTheme="majorEastAsia" w:hAnsiTheme="majorEastAsia" w:eastAsiaTheme="majorEastAsia"/>
          <w:bCs/>
          <w:color w:val="auto"/>
          <w:kern w:val="0"/>
          <w:sz w:val="24"/>
          <w:u w:val="single"/>
          <w:shd w:val="clear" w:color="auto" w:fill="FFFFFF"/>
        </w:rPr>
        <w:t>月</w:t>
      </w:r>
      <w:r>
        <w:rPr>
          <w:rFonts w:hint="eastAsia" w:cs="微软雅黑" w:asciiTheme="majorEastAsia" w:hAnsiTheme="majorEastAsia" w:eastAsiaTheme="majorEastAsia"/>
          <w:bCs/>
          <w:color w:val="auto"/>
          <w:kern w:val="0"/>
          <w:sz w:val="24"/>
          <w:u w:val="single"/>
          <w:shd w:val="clear" w:color="auto" w:fill="FFFFFF"/>
          <w:lang w:val="en-US" w:eastAsia="zh-CN"/>
        </w:rPr>
        <w:t>24</w:t>
      </w:r>
      <w:r>
        <w:rPr>
          <w:rFonts w:hint="eastAsia" w:cs="微软雅黑" w:asciiTheme="majorEastAsia" w:hAnsiTheme="majorEastAsia" w:eastAsiaTheme="majorEastAsia"/>
          <w:bCs/>
          <w:color w:val="auto"/>
          <w:kern w:val="0"/>
          <w:sz w:val="24"/>
          <w:u w:val="single"/>
          <w:shd w:val="clear" w:color="auto" w:fill="FFFFFF"/>
        </w:rPr>
        <w:t>日17点30分前】</w:t>
      </w:r>
      <w:r>
        <w:rPr>
          <w:rFonts w:hint="eastAsia" w:cs="微软雅黑" w:asciiTheme="majorEastAsia" w:hAnsiTheme="majorEastAsia" w:eastAsiaTheme="majorEastAsia"/>
          <w:bCs/>
          <w:color w:val="auto"/>
          <w:kern w:val="0"/>
          <w:sz w:val="24"/>
          <w:shd w:val="clear" w:color="auto" w:fill="FFFFFF"/>
        </w:rPr>
        <w:t>。</w:t>
      </w:r>
    </w:p>
    <w:p w14:paraId="17A9F75D">
      <w:pPr>
        <w:tabs>
          <w:tab w:val="left" w:pos="720"/>
          <w:tab w:val="left" w:pos="1260"/>
        </w:tabs>
        <w:spacing w:line="600" w:lineRule="exact"/>
        <w:ind w:left="72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因财务到账需一至两天时间确认，请投标人尽早缴纳保证金，以免耽误正常参标。</w:t>
      </w:r>
    </w:p>
    <w:p w14:paraId="5EBA4FF1">
      <w:pPr>
        <w:numPr>
          <w:ilvl w:val="0"/>
          <w:numId w:val="4"/>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开</w:t>
      </w:r>
      <w:r>
        <w:rPr>
          <w:rFonts w:cs="微软雅黑" w:asciiTheme="majorEastAsia" w:hAnsiTheme="majorEastAsia" w:eastAsiaTheme="majorEastAsia"/>
          <w:bCs/>
          <w:kern w:val="0"/>
          <w:sz w:val="24"/>
          <w:shd w:val="clear" w:color="auto" w:fill="FFFFFF"/>
        </w:rPr>
        <w:t>标结</w:t>
      </w:r>
      <w:r>
        <w:rPr>
          <w:rFonts w:hint="eastAsia" w:cs="微软雅黑" w:asciiTheme="majorEastAsia" w:hAnsiTheme="majorEastAsia" w:eastAsiaTheme="majorEastAsia"/>
          <w:bCs/>
          <w:kern w:val="0"/>
          <w:sz w:val="24"/>
          <w:shd w:val="clear" w:color="auto" w:fill="FFFFFF"/>
        </w:rPr>
        <w:t>束</w:t>
      </w:r>
      <w:r>
        <w:rPr>
          <w:rFonts w:cs="微软雅黑" w:asciiTheme="majorEastAsia" w:hAnsiTheme="majorEastAsia" w:eastAsiaTheme="majorEastAsia"/>
          <w:bCs/>
          <w:kern w:val="0"/>
          <w:sz w:val="24"/>
          <w:shd w:val="clear" w:color="auto" w:fill="FFFFFF"/>
        </w:rPr>
        <w:t>后，</w:t>
      </w:r>
      <w:r>
        <w:rPr>
          <w:rFonts w:hint="eastAsia" w:cs="微软雅黑" w:asciiTheme="majorEastAsia" w:hAnsiTheme="majorEastAsia" w:eastAsiaTheme="majorEastAsia"/>
          <w:bCs/>
          <w:kern w:val="0"/>
          <w:sz w:val="24"/>
          <w:shd w:val="clear" w:color="auto" w:fill="FFFFFF"/>
        </w:rPr>
        <w:t>未中标者，保证金于</w:t>
      </w:r>
      <w:r>
        <w:rPr>
          <w:rFonts w:cs="微软雅黑" w:asciiTheme="majorEastAsia" w:hAnsiTheme="majorEastAsia" w:eastAsiaTheme="majorEastAsia"/>
          <w:bCs/>
          <w:kern w:val="0"/>
          <w:sz w:val="24"/>
          <w:shd w:val="clear" w:color="auto" w:fill="FFFFFF"/>
        </w:rPr>
        <w:t>30个工作日内予以退回</w:t>
      </w:r>
      <w:r>
        <w:rPr>
          <w:rFonts w:hint="eastAsia" w:cs="微软雅黑" w:asciiTheme="majorEastAsia" w:hAnsiTheme="majorEastAsia" w:eastAsiaTheme="majorEastAsia"/>
          <w:bCs/>
          <w:kern w:val="0"/>
          <w:sz w:val="24"/>
          <w:shd w:val="clear" w:color="auto" w:fill="FFFFFF"/>
        </w:rPr>
        <w:t>（不计息）</w:t>
      </w:r>
      <w:r>
        <w:rPr>
          <w:rFonts w:hint="eastAsia" w:cs="微软雅黑" w:asciiTheme="majorEastAsia" w:hAnsiTheme="majorEastAsia" w:eastAsiaTheme="majorEastAsia"/>
          <w:bCs/>
          <w:kern w:val="0"/>
          <w:sz w:val="24"/>
          <w:shd w:val="clear" w:color="auto" w:fill="FFFFFF"/>
          <w:lang w:val="en-US" w:eastAsia="zh-CN"/>
        </w:rPr>
        <w:t>；</w:t>
      </w:r>
      <w:r>
        <w:rPr>
          <w:rFonts w:hint="eastAsia" w:cs="微软雅黑" w:asciiTheme="majorEastAsia" w:hAnsiTheme="majorEastAsia" w:eastAsiaTheme="majorEastAsia"/>
          <w:bCs/>
          <w:kern w:val="0"/>
          <w:sz w:val="24"/>
          <w:shd w:val="clear" w:color="auto" w:fill="FFFFFF"/>
        </w:rPr>
        <w:t>中标者保证金于开工后30个工作日内予以退还（不计息）</w:t>
      </w:r>
      <w:r>
        <w:rPr>
          <w:rFonts w:cs="微软雅黑" w:asciiTheme="majorEastAsia" w:hAnsiTheme="majorEastAsia" w:eastAsiaTheme="majorEastAsia"/>
          <w:bCs/>
          <w:kern w:val="0"/>
          <w:sz w:val="24"/>
          <w:shd w:val="clear" w:color="auto" w:fill="FFFFFF"/>
        </w:rPr>
        <w:t>。</w:t>
      </w:r>
    </w:p>
    <w:p w14:paraId="74DC2A57">
      <w:pPr>
        <w:numPr>
          <w:ilvl w:val="0"/>
          <w:numId w:val="4"/>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投标保证金收取账号：</w:t>
      </w:r>
    </w:p>
    <w:p w14:paraId="4DE58995">
      <w:pPr>
        <w:tabs>
          <w:tab w:val="left" w:pos="720"/>
        </w:tabs>
        <w:spacing w:line="600" w:lineRule="exact"/>
        <w:ind w:left="840" w:leftChars="40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公司名称：【</w:t>
      </w:r>
      <w:r>
        <w:rPr>
          <w:rFonts w:ascii="Noto Sans SC" w:hAnsi="Noto Sans SC" w:eastAsia="Noto Sans SC" w:cs="Noto Sans SC"/>
          <w:i w:val="0"/>
          <w:iCs w:val="0"/>
          <w:caps w:val="0"/>
          <w:color w:val="000000"/>
          <w:spacing w:val="0"/>
          <w:sz w:val="27"/>
          <w:szCs w:val="27"/>
        </w:rPr>
        <w:t>江西星星科技股份有限公司</w:t>
      </w:r>
      <w:r>
        <w:rPr>
          <w:rFonts w:hint="eastAsia" w:cs="微软雅黑" w:asciiTheme="majorEastAsia" w:hAnsiTheme="majorEastAsia" w:eastAsiaTheme="majorEastAsia"/>
          <w:bCs/>
          <w:kern w:val="0"/>
          <w:sz w:val="24"/>
          <w:shd w:val="clear" w:color="auto" w:fill="FFFFFF"/>
        </w:rPr>
        <w:t>】</w:t>
      </w:r>
    </w:p>
    <w:p w14:paraId="08061B8C">
      <w:pPr>
        <w:tabs>
          <w:tab w:val="left" w:pos="720"/>
        </w:tabs>
        <w:spacing w:line="600" w:lineRule="exact"/>
        <w:ind w:firstLine="840" w:firstLineChars="350"/>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bCs/>
          <w:kern w:val="44"/>
          <w:sz w:val="24"/>
          <w:shd w:val="clear" w:color="auto" w:fill="FFFFFF"/>
        </w:rPr>
        <w:t>开户行：【</w:t>
      </w:r>
      <w:r>
        <w:rPr>
          <w:rFonts w:ascii="Noto Sans SC" w:hAnsi="Noto Sans SC" w:eastAsia="Noto Sans SC" w:cs="Noto Sans SC"/>
          <w:i w:val="0"/>
          <w:iCs w:val="0"/>
          <w:caps w:val="0"/>
          <w:color w:val="000000"/>
          <w:spacing w:val="0"/>
          <w:sz w:val="27"/>
          <w:szCs w:val="27"/>
        </w:rPr>
        <w:t>招商银行股份有限公司台州分行营业部</w:t>
      </w:r>
      <w:r>
        <w:rPr>
          <w:rFonts w:hint="eastAsia" w:cs="微软雅黑" w:asciiTheme="majorEastAsia" w:hAnsiTheme="majorEastAsia" w:eastAsiaTheme="majorEastAsia"/>
          <w:bCs/>
          <w:kern w:val="44"/>
          <w:sz w:val="24"/>
          <w:shd w:val="clear" w:color="auto" w:fill="FFFFFF"/>
        </w:rPr>
        <w:t>】</w:t>
      </w:r>
    </w:p>
    <w:p w14:paraId="7DBF7920">
      <w:pPr>
        <w:tabs>
          <w:tab w:val="left" w:pos="720"/>
        </w:tabs>
        <w:spacing w:line="600" w:lineRule="exact"/>
        <w:ind w:firstLine="840" w:firstLineChars="350"/>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bCs/>
          <w:kern w:val="44"/>
          <w:sz w:val="24"/>
          <w:shd w:val="clear" w:color="auto" w:fill="FFFFFF"/>
        </w:rPr>
        <w:t>账号：【</w:t>
      </w:r>
      <w:r>
        <w:rPr>
          <w:rFonts w:ascii="Noto Sans SC" w:hAnsi="Noto Sans SC" w:eastAsia="Noto Sans SC" w:cs="Noto Sans SC"/>
          <w:i w:val="0"/>
          <w:iCs w:val="0"/>
          <w:caps w:val="0"/>
          <w:color w:val="000000"/>
          <w:spacing w:val="0"/>
          <w:sz w:val="27"/>
          <w:szCs w:val="27"/>
        </w:rPr>
        <w:t>574903031410501</w:t>
      </w:r>
      <w:r>
        <w:rPr>
          <w:rFonts w:hint="eastAsia" w:cs="微软雅黑" w:asciiTheme="majorEastAsia" w:hAnsiTheme="majorEastAsia" w:eastAsiaTheme="majorEastAsia"/>
          <w:bCs/>
          <w:kern w:val="44"/>
          <w:sz w:val="24"/>
          <w:shd w:val="clear" w:color="auto" w:fill="FFFFFF"/>
        </w:rPr>
        <w:t>】</w:t>
      </w:r>
    </w:p>
    <w:p w14:paraId="1EA30A8E">
      <w:pPr>
        <w:numPr>
          <w:ilvl w:val="0"/>
          <w:numId w:val="4"/>
        </w:numPr>
        <w:tabs>
          <w:tab w:val="left" w:pos="720"/>
        </w:tabs>
        <w:spacing w:line="600" w:lineRule="exact"/>
        <w:ind w:left="720" w:hanging="360"/>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在招投标过程中，投标人有下列情形之一的则不予退还保证金，且招标人有权保留取消中标资格或解除合同的权力。</w:t>
      </w:r>
    </w:p>
    <w:p w14:paraId="243CCD47">
      <w:pPr>
        <w:numPr>
          <w:ilvl w:val="0"/>
          <w:numId w:val="5"/>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投标人报名参加投标后，无正当理由擅自退出投标的</w:t>
      </w:r>
      <w:r>
        <w:rPr>
          <w:rFonts w:hint="eastAsia" w:cs="微软雅黑" w:asciiTheme="majorEastAsia" w:hAnsiTheme="majorEastAsia" w:eastAsiaTheme="majorEastAsia"/>
          <w:bCs/>
          <w:kern w:val="0"/>
          <w:sz w:val="24"/>
          <w:shd w:val="clear" w:color="auto" w:fill="FFFFFF"/>
          <w:lang w:val="en-US" w:eastAsia="zh-CN"/>
        </w:rPr>
        <w:t>；</w:t>
      </w:r>
    </w:p>
    <w:p w14:paraId="1607A727">
      <w:pPr>
        <w:numPr>
          <w:ilvl w:val="0"/>
          <w:numId w:val="5"/>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《中标通知书》发出后，中标人无故放弃中标项目或无正当理由在规定时间内不与招标人签订合同、付清款项的；</w:t>
      </w:r>
    </w:p>
    <w:p w14:paraId="67645DC9">
      <w:pPr>
        <w:numPr>
          <w:ilvl w:val="0"/>
          <w:numId w:val="5"/>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中标人不能按照我司要求时间办理拉运中标设备出厂的；</w:t>
      </w:r>
    </w:p>
    <w:p w14:paraId="3A22D615">
      <w:pPr>
        <w:numPr>
          <w:ilvl w:val="0"/>
          <w:numId w:val="5"/>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中标人与其他投标人存在围标、串标等扰乱正常招标秩序行为的；</w:t>
      </w:r>
    </w:p>
    <w:p w14:paraId="395A1FB4">
      <w:pPr>
        <w:numPr>
          <w:ilvl w:val="0"/>
          <w:numId w:val="5"/>
        </w:numPr>
        <w:tabs>
          <w:tab w:val="left" w:pos="1260"/>
        </w:tabs>
        <w:spacing w:line="600" w:lineRule="exact"/>
        <w:ind w:left="1245" w:hanging="605"/>
        <w:rPr>
          <w:rFonts w:cs="微软雅黑" w:asciiTheme="majorEastAsia" w:hAnsiTheme="majorEastAsia" w:eastAsiaTheme="majorEastAsia"/>
          <w:bCs/>
          <w:kern w:val="0"/>
          <w:sz w:val="24"/>
          <w:shd w:val="clear" w:color="auto" w:fill="FFFFFF"/>
        </w:rPr>
      </w:pPr>
      <w:r>
        <w:rPr>
          <w:rFonts w:hint="eastAsia" w:cs="微软雅黑" w:asciiTheme="majorEastAsia" w:hAnsiTheme="majorEastAsia" w:eastAsiaTheme="majorEastAsia"/>
          <w:bCs/>
          <w:kern w:val="0"/>
          <w:sz w:val="24"/>
          <w:shd w:val="clear" w:color="auto" w:fill="FFFFFF"/>
        </w:rPr>
        <w:t>中标人在签订合同时，以提出附加条件不合理要求方式拒绝签署合同的。</w:t>
      </w:r>
    </w:p>
    <w:p w14:paraId="2E2D4B75">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项目商务要求</w:t>
      </w:r>
    </w:p>
    <w:p w14:paraId="48F6D60B">
      <w:pPr>
        <w:pStyle w:val="6"/>
        <w:spacing w:line="600" w:lineRule="exact"/>
        <w:ind w:firstLine="482" w:firstLineChars="200"/>
        <w:rPr>
          <w:rStyle w:val="29"/>
          <w:rFonts w:asciiTheme="majorEastAsia" w:hAnsiTheme="majorEastAsia" w:eastAsiaTheme="majorEastAsia"/>
          <w:b/>
          <w:sz w:val="24"/>
        </w:rPr>
      </w:pPr>
      <w:r>
        <w:rPr>
          <w:rStyle w:val="29"/>
          <w:rFonts w:asciiTheme="majorEastAsia" w:hAnsiTheme="majorEastAsia" w:eastAsiaTheme="majorEastAsia"/>
          <w:b/>
          <w:sz w:val="24"/>
        </w:rPr>
        <w:t>1、</w:t>
      </w:r>
      <w:r>
        <w:rPr>
          <w:rStyle w:val="29"/>
          <w:rFonts w:hint="eastAsia" w:asciiTheme="majorEastAsia" w:hAnsiTheme="majorEastAsia" w:eastAsiaTheme="majorEastAsia"/>
          <w:b/>
          <w:sz w:val="24"/>
        </w:rPr>
        <w:t>合同签署：</w:t>
      </w:r>
      <w:r>
        <w:rPr>
          <w:rFonts w:hint="eastAsia" w:cs="微软雅黑" w:asciiTheme="majorEastAsia" w:hAnsiTheme="majorEastAsia" w:eastAsiaTheme="majorEastAsia"/>
          <w:bCs/>
          <w:kern w:val="0"/>
          <w:sz w:val="24"/>
          <w:shd w:val="clear" w:color="auto" w:fill="FFFFFF"/>
        </w:rPr>
        <w:t>中标人收到《中标通知书》后三日内联系招标人签署正式合同。《中标通知书》是合同的一个组成部分。《中标通知书》是投标人是否中标的唯一凭证。</w:t>
      </w:r>
    </w:p>
    <w:p w14:paraId="1F961BF1">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2、付款方式：</w:t>
      </w:r>
      <w:r>
        <w:rPr>
          <w:rFonts w:hint="eastAsia" w:asciiTheme="majorEastAsia" w:hAnsiTheme="majorEastAsia" w:eastAsiaTheme="majorEastAsia"/>
          <w:sz w:val="24"/>
        </w:rPr>
        <w:t>以双方签订合同为准，如果中标人没有按照上述规定执行，我司有权取消该中标决定，其投标保证金不予退还。</w:t>
      </w:r>
    </w:p>
    <w:p w14:paraId="0B00C602">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3、质量标准：</w:t>
      </w:r>
      <w:r>
        <w:rPr>
          <w:rFonts w:hint="eastAsia" w:asciiTheme="majorEastAsia" w:hAnsiTheme="majorEastAsia" w:eastAsiaTheme="majorEastAsia"/>
          <w:sz w:val="24"/>
        </w:rPr>
        <w:t>国家相关行业标准为准。</w:t>
      </w:r>
    </w:p>
    <w:p w14:paraId="2A37DFD0">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其他补充事宜</w:t>
      </w:r>
    </w:p>
    <w:p w14:paraId="7172C503">
      <w:pPr>
        <w:spacing w:line="600" w:lineRule="exact"/>
        <w:ind w:firstLine="48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14:paraId="3B41F214">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lang w:val="en-US" w:eastAsia="zh-CN"/>
        </w:rPr>
        <w:t>2</w:t>
      </w:r>
      <w:r>
        <w:rPr>
          <w:rFonts w:hint="eastAsia" w:asciiTheme="majorEastAsia" w:hAnsiTheme="majorEastAsia" w:eastAsiaTheme="majorEastAsia"/>
          <w:szCs w:val="24"/>
        </w:rPr>
        <w:t>、廉洁举报热线:审计部 0769-88970888-888，</w:t>
      </w:r>
      <w:r>
        <w:fldChar w:fldCharType="begin"/>
      </w:r>
      <w:r>
        <w:instrText xml:space="preserve"> HYPERLINK "mailto:邮箱yeshijin@first-panel.com" </w:instrText>
      </w:r>
      <w:r>
        <w:fldChar w:fldCharType="separate"/>
      </w:r>
      <w:r>
        <w:rPr>
          <w:rFonts w:asciiTheme="majorEastAsia" w:hAnsiTheme="majorEastAsia" w:eastAsiaTheme="majorEastAsia"/>
          <w:szCs w:val="24"/>
        </w:rPr>
        <w:t>邮箱</w:t>
      </w:r>
      <w:r>
        <w:rPr>
          <w:rFonts w:asciiTheme="majorEastAsia" w:hAnsiTheme="majorEastAsia" w:eastAsiaTheme="majorEastAsia"/>
          <w:szCs w:val="24"/>
        </w:rPr>
        <w:fldChar w:fldCharType="end"/>
      </w:r>
      <w:r>
        <w:rPr>
          <w:rFonts w:hint="eastAsia" w:asciiTheme="majorEastAsia" w:hAnsiTheme="majorEastAsia" w:eastAsiaTheme="majorEastAsia"/>
          <w:szCs w:val="24"/>
        </w:rPr>
        <w:t>：</w:t>
      </w:r>
      <w:r>
        <w:fldChar w:fldCharType="begin"/>
      </w:r>
      <w:r>
        <w:instrText xml:space="preserve"> HYPERLINK "mailto:jubao@first-panel.com" </w:instrText>
      </w:r>
      <w:r>
        <w:fldChar w:fldCharType="separate"/>
      </w:r>
      <w:r>
        <w:rPr>
          <w:rFonts w:hint="eastAsia" w:asciiTheme="majorEastAsia" w:hAnsiTheme="majorEastAsia" w:eastAsiaTheme="majorEastAsia"/>
          <w:szCs w:val="24"/>
        </w:rPr>
        <w:t>jubao@first-panel.com</w:t>
      </w:r>
      <w:r>
        <w:rPr>
          <w:rFonts w:hint="eastAsia" w:asciiTheme="majorEastAsia" w:hAnsiTheme="majorEastAsia" w:eastAsiaTheme="majorEastAsia"/>
          <w:szCs w:val="24"/>
        </w:rPr>
        <w:fldChar w:fldCharType="end"/>
      </w:r>
      <w:r>
        <w:rPr>
          <w:rFonts w:hint="eastAsia" w:asciiTheme="majorEastAsia" w:hAnsiTheme="majorEastAsia" w:eastAsiaTheme="majorEastAsia"/>
          <w:szCs w:val="24"/>
        </w:rPr>
        <w:t>。欢迎各方监督，投标人及公司人员均有义务对其发现的招标工作人员的贪污受贿、以权谋私等不廉洁行为进行举报或者检举。</w:t>
      </w:r>
    </w:p>
    <w:p w14:paraId="15A417A7">
      <w:pPr>
        <w:pStyle w:val="2"/>
        <w:spacing w:line="600" w:lineRule="exact"/>
        <w:ind w:firstLine="570"/>
        <w:rPr>
          <w:rFonts w:hint="eastAsia" w:asciiTheme="majorEastAsia" w:hAnsiTheme="majorEastAsia" w:eastAsiaTheme="majorEastAsia"/>
          <w:szCs w:val="24"/>
          <w:lang w:eastAsia="zh-CN"/>
        </w:rPr>
      </w:pPr>
      <w:r>
        <w:rPr>
          <w:rFonts w:hint="eastAsia" w:asciiTheme="majorEastAsia" w:hAnsiTheme="majorEastAsia" w:eastAsiaTheme="majorEastAsia"/>
          <w:szCs w:val="24"/>
          <w:lang w:val="en-US" w:eastAsia="zh-CN"/>
        </w:rPr>
        <w:t>3</w:t>
      </w:r>
      <w:r>
        <w:rPr>
          <w:rFonts w:hint="eastAsia" w:asciiTheme="majorEastAsia" w:hAnsiTheme="majorEastAsia" w:eastAsiaTheme="majorEastAsia"/>
          <w:szCs w:val="24"/>
        </w:rPr>
        <w:t>、附件一：投标保证承诺函</w:t>
      </w:r>
      <w:r>
        <w:rPr>
          <w:rFonts w:hint="eastAsia" w:asciiTheme="majorEastAsia" w:hAnsiTheme="majorEastAsia" w:eastAsiaTheme="majorEastAsia"/>
          <w:szCs w:val="24"/>
          <w:lang w:eastAsia="zh-CN"/>
        </w:rPr>
        <w:t>。</w:t>
      </w:r>
    </w:p>
    <w:p w14:paraId="31B3B630">
      <w:pPr>
        <w:pStyle w:val="2"/>
        <w:spacing w:line="600" w:lineRule="exact"/>
        <w:ind w:firstLine="570"/>
        <w:rPr>
          <w:rFonts w:hint="eastAsia" w:cs="微软雅黑" w:asciiTheme="majorEastAsia" w:hAnsiTheme="majorEastAsia" w:eastAsiaTheme="majorEastAsia"/>
          <w:bCs w:val="0"/>
          <w:kern w:val="0"/>
          <w:sz w:val="28"/>
          <w:szCs w:val="28"/>
          <w:shd w:val="clear" w:color="auto" w:fill="FFFFFF"/>
        </w:rPr>
      </w:pPr>
      <w:r>
        <w:rPr>
          <w:rFonts w:hint="eastAsia" w:asciiTheme="majorEastAsia" w:hAnsiTheme="majorEastAsia" w:eastAsiaTheme="majorEastAsia"/>
          <w:szCs w:val="24"/>
        </w:rPr>
        <w:t>4、附件二</w:t>
      </w:r>
      <w:r>
        <w:rPr>
          <w:rFonts w:hint="eastAsia" w:asciiTheme="majorEastAsia" w:hAnsiTheme="majorEastAsia" w:eastAsiaTheme="majorEastAsia"/>
          <w:szCs w:val="24"/>
          <w:lang w:eastAsia="zh-CN"/>
        </w:rPr>
        <w:t>：</w:t>
      </w:r>
      <w:r>
        <w:rPr>
          <w:rFonts w:hint="eastAsia" w:asciiTheme="majorEastAsia" w:hAnsiTheme="majorEastAsia" w:eastAsiaTheme="majorEastAsia"/>
          <w:szCs w:val="24"/>
          <w:lang w:val="en-US" w:eastAsia="zh-CN"/>
        </w:rPr>
        <w:t>设备技术设计格格书</w:t>
      </w:r>
    </w:p>
    <w:p w14:paraId="6348BC28">
      <w:pPr>
        <w:pStyle w:val="3"/>
        <w:numPr>
          <w:numId w:val="0"/>
        </w:numPr>
        <w:spacing w:line="600" w:lineRule="exact"/>
        <w:rPr>
          <w:rFonts w:hint="eastAsia" w:cs="微软雅黑" w:asciiTheme="majorEastAsia" w:hAnsiTheme="majorEastAsia" w:eastAsiaTheme="majorEastAsia"/>
          <w:bCs w:val="0"/>
          <w:kern w:val="0"/>
          <w:sz w:val="28"/>
          <w:szCs w:val="28"/>
          <w:shd w:val="clear" w:color="auto" w:fill="FFFFFF"/>
        </w:rPr>
      </w:pPr>
    </w:p>
    <w:p w14:paraId="6BEF8020">
      <w:pPr>
        <w:pStyle w:val="3"/>
        <w:numPr>
          <w:ilvl w:val="0"/>
          <w:numId w:val="1"/>
        </w:numPr>
        <w:spacing w:line="600" w:lineRule="exact"/>
        <w:rPr>
          <w:rFonts w:hint="eastAsia" w:cs="微软雅黑" w:asciiTheme="majorEastAsia" w:hAnsiTheme="majorEastAsia" w:eastAsiaTheme="majorEastAsia"/>
          <w:bCs w:val="0"/>
          <w:kern w:val="0"/>
          <w:sz w:val="28"/>
          <w:szCs w:val="28"/>
          <w:shd w:val="clear" w:color="auto" w:fill="FFFFFF"/>
        </w:rPr>
      </w:pPr>
      <w:r>
        <w:rPr>
          <w:rFonts w:hint="eastAsia" w:cs="微软雅黑" w:asciiTheme="majorEastAsia" w:hAnsiTheme="majorEastAsia" w:eastAsiaTheme="majorEastAsia"/>
          <w:bCs w:val="0"/>
          <w:kern w:val="0"/>
          <w:sz w:val="28"/>
          <w:szCs w:val="28"/>
          <w:shd w:val="clear" w:color="auto" w:fill="FFFFFF"/>
        </w:rPr>
        <w:t>咨询联系方式</w:t>
      </w:r>
    </w:p>
    <w:p w14:paraId="2DD6D52F">
      <w:pPr>
        <w:pStyle w:val="2"/>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项目联系人：彭锐</w:t>
      </w:r>
    </w:p>
    <w:p w14:paraId="738ACD98">
      <w:pPr>
        <w:pStyle w:val="2"/>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电话：15024115868</w:t>
      </w:r>
    </w:p>
    <w:p w14:paraId="23CCCF48">
      <w:pPr>
        <w:pStyle w:val="2"/>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邮箱：</w:t>
      </w:r>
      <w:r>
        <w:rPr>
          <w:rFonts w:hint="eastAsia" w:ascii="宋体" w:hAnsi="宋体" w:eastAsia="宋体" w:cs="宋体"/>
          <w:i w:val="0"/>
          <w:iCs w:val="0"/>
          <w:caps w:val="0"/>
          <w:color w:val="0000FF"/>
          <w:spacing w:val="0"/>
          <w:sz w:val="28"/>
          <w:szCs w:val="28"/>
          <w:u w:val="single"/>
          <w:lang w:val="en-US" w:eastAsia="zh-CN"/>
        </w:rPr>
        <w:t>pengrui</w:t>
      </w:r>
      <w:r>
        <w:rPr>
          <w:rFonts w:hint="eastAsia" w:ascii="宋体" w:hAnsi="宋体" w:eastAsia="宋体" w:cs="宋体"/>
          <w:i w:val="0"/>
          <w:iCs w:val="0"/>
          <w:caps w:val="0"/>
          <w:color w:val="0000FF"/>
          <w:spacing w:val="0"/>
          <w:sz w:val="28"/>
          <w:szCs w:val="28"/>
          <w:u w:val="single"/>
        </w:rPr>
        <w:t>@first-panel.com</w:t>
      </w:r>
    </w:p>
    <w:p w14:paraId="5617CCD4">
      <w:pPr>
        <w:pStyle w:val="2"/>
      </w:pPr>
    </w:p>
    <w:bookmarkEnd w:id="0"/>
    <w:p w14:paraId="27A762F1">
      <w:pPr>
        <w:pStyle w:val="2"/>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项目联系人：刘玉香</w:t>
      </w:r>
    </w:p>
    <w:p w14:paraId="3807C603">
      <w:pPr>
        <w:pStyle w:val="2"/>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电话：18823349017</w:t>
      </w:r>
    </w:p>
    <w:p w14:paraId="41AF2B6F">
      <w:pPr>
        <w:pStyle w:val="2"/>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邮箱：</w:t>
      </w:r>
      <w:r>
        <w:rPr>
          <w:rFonts w:hint="eastAsia" w:ascii="宋体" w:hAnsi="宋体" w:eastAsia="宋体" w:cs="宋体"/>
          <w:i w:val="0"/>
          <w:iCs w:val="0"/>
          <w:caps w:val="0"/>
          <w:color w:val="0000FF"/>
          <w:spacing w:val="0"/>
          <w:sz w:val="28"/>
          <w:szCs w:val="28"/>
          <w:u w:val="single"/>
        </w:rPr>
        <w:t>liuyuxiang@first-panel.com</w:t>
      </w:r>
    </w:p>
    <w:p w14:paraId="2E62F731">
      <w:pPr>
        <w:pStyle w:val="2"/>
        <w:rPr>
          <w:rFonts w:ascii="微软雅黑" w:hAnsi="微软雅黑" w:eastAsia="微软雅黑" w:cs="微软雅黑"/>
          <w:bCs/>
          <w:kern w:val="0"/>
          <w:szCs w:val="21"/>
          <w:shd w:val="clear" w:color="auto" w:fill="FFFFFF"/>
        </w:rPr>
      </w:pPr>
    </w:p>
    <w:p w14:paraId="797569D6">
      <w:pPr>
        <w:pStyle w:val="2"/>
        <w:rPr>
          <w:rFonts w:ascii="微软雅黑" w:hAnsi="微软雅黑" w:eastAsia="微软雅黑" w:cs="微软雅黑"/>
          <w:bCs/>
          <w:kern w:val="0"/>
          <w:szCs w:val="21"/>
          <w:shd w:val="clear" w:color="auto" w:fill="FFFFFF"/>
        </w:rPr>
      </w:pPr>
    </w:p>
    <w:p w14:paraId="53F9CBD0">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投标人：（盖公章）</w:t>
      </w:r>
    </w:p>
    <w:p w14:paraId="641A5378">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授权代理人（签字或印鉴）：</w:t>
      </w:r>
    </w:p>
    <w:p w14:paraId="6E3D277A">
      <w:pPr>
        <w:pStyle w:val="6"/>
        <w:spacing w:line="360" w:lineRule="auto"/>
        <w:rPr>
          <w:rFonts w:ascii="微软雅黑" w:hAnsi="微软雅黑" w:eastAsia="微软雅黑" w:cs="微软雅黑"/>
          <w:kern w:val="0"/>
          <w:szCs w:val="21"/>
          <w:shd w:val="clear" w:color="auto" w:fill="FFFFFF"/>
        </w:rPr>
      </w:pPr>
    </w:p>
    <w:p w14:paraId="4BBD0019">
      <w:pPr>
        <w:widowControl/>
        <w:jc w:val="left"/>
        <w:rPr>
          <w:rFonts w:ascii="微软雅黑" w:hAnsi="微软雅黑" w:eastAsia="微软雅黑" w:cs="微软雅黑"/>
          <w:kern w:val="0"/>
          <w:szCs w:val="21"/>
          <w:shd w:val="clear" w:color="auto" w:fill="FFFFFF"/>
        </w:rPr>
      </w:pPr>
      <w:r>
        <w:rPr>
          <w:rFonts w:ascii="微软雅黑" w:hAnsi="微软雅黑" w:eastAsia="微软雅黑" w:cs="微软雅黑"/>
          <w:kern w:val="0"/>
          <w:szCs w:val="21"/>
          <w:shd w:val="clear" w:color="auto" w:fill="FFFFFF"/>
        </w:rPr>
        <w:br w:type="page"/>
      </w:r>
    </w:p>
    <w:p w14:paraId="4559C387">
      <w:pPr>
        <w:rPr>
          <w:rFonts w:cs="微软雅黑" w:asciiTheme="majorEastAsia" w:hAnsiTheme="majorEastAsia" w:eastAsiaTheme="majorEastAsia"/>
          <w:sz w:val="24"/>
        </w:rPr>
      </w:pPr>
      <w:r>
        <w:rPr>
          <w:rFonts w:hint="eastAsia" w:cs="微软雅黑" w:asciiTheme="majorEastAsia" w:hAnsiTheme="majorEastAsia" w:eastAsiaTheme="majorEastAsia"/>
          <w:kern w:val="0"/>
          <w:sz w:val="24"/>
          <w:shd w:val="clear" w:color="auto" w:fill="FFFFFF"/>
        </w:rPr>
        <w:t>附件一：投标保证承诺函</w:t>
      </w:r>
    </w:p>
    <w:p w14:paraId="6AB39E9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14:paraId="363ED887">
      <w:pPr>
        <w:tabs>
          <w:tab w:val="left" w:pos="360"/>
          <w:tab w:val="left" w:pos="5160"/>
        </w:tabs>
        <w:spacing w:line="600" w:lineRule="exact"/>
        <w:rPr>
          <w:rFonts w:cs="微软雅黑" w:asciiTheme="majorEastAsia" w:hAnsiTheme="majorEastAsia" w:eastAsiaTheme="majorEastAsia"/>
          <w:bCs/>
          <w:kern w:val="44"/>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14:paraId="6FABF16C">
      <w:pPr>
        <w:tabs>
          <w:tab w:val="left" w:pos="360"/>
          <w:tab w:val="left" w:pos="5160"/>
        </w:tabs>
        <w:spacing w:line="600" w:lineRule="exact"/>
        <w:ind w:firstLine="480" w:firstLineChars="2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cs="微软雅黑" w:asciiTheme="majorEastAsia" w:hAnsiTheme="majorEastAsia" w:eastAsiaTheme="majorEastAsia"/>
          <w:kern w:val="0"/>
          <w:sz w:val="24"/>
          <w:shd w:val="clear" w:color="auto" w:fill="FFFFFF"/>
          <w:lang w:val="en-US" w:eastAsia="zh-CN"/>
        </w:rPr>
        <w:t>【</w:t>
      </w:r>
      <w:r>
        <w:rPr>
          <w:rFonts w:hint="eastAsia" w:cs="微软雅黑" w:asciiTheme="majorEastAsia" w:hAnsiTheme="majorEastAsia" w:eastAsiaTheme="majorEastAsia"/>
          <w:kern w:val="0"/>
          <w:sz w:val="24"/>
          <w:shd w:val="clear" w:color="auto" w:fill="FFFFFF"/>
          <w:lang w:val="en-US" w:eastAsia="zh-CN"/>
        </w:rPr>
        <w:t>钢化炉、纯水设备、平板清洗线采购项目</w:t>
      </w:r>
      <w:r>
        <w:rPr>
          <w:rFonts w:hint="eastAsia" w:cs="微软雅黑" w:asciiTheme="majorEastAsia" w:hAnsiTheme="majorEastAsia" w:eastAsiaTheme="majorEastAsia"/>
          <w:kern w:val="0"/>
          <w:sz w:val="24"/>
          <w:shd w:val="clear" w:color="auto" w:fill="FFFFFF"/>
        </w:rPr>
        <w:t>】，项目编号：【X</w:t>
      </w:r>
      <w:r>
        <w:rPr>
          <w:rFonts w:cs="微软雅黑" w:asciiTheme="majorEastAsia" w:hAnsiTheme="majorEastAsia" w:eastAsiaTheme="majorEastAsia"/>
          <w:kern w:val="0"/>
          <w:sz w:val="24"/>
          <w:shd w:val="clear" w:color="auto" w:fill="FFFFFF"/>
        </w:rPr>
        <w:t>XZB(GC)</w:t>
      </w:r>
      <w:r>
        <w:rPr>
          <w:rFonts w:hint="eastAsia" w:cs="微软雅黑" w:asciiTheme="majorEastAsia" w:hAnsiTheme="majorEastAsia" w:eastAsiaTheme="majorEastAsia"/>
          <w:kern w:val="0"/>
          <w:sz w:val="24"/>
          <w:shd w:val="clear" w:color="auto" w:fill="FFFFFF"/>
        </w:rPr>
        <w:t>-﹝2</w:t>
      </w:r>
      <w:r>
        <w:rPr>
          <w:rFonts w:cs="微软雅黑" w:asciiTheme="majorEastAsia" w:hAnsiTheme="majorEastAsia" w:eastAsiaTheme="majorEastAsia"/>
          <w:kern w:val="0"/>
          <w:sz w:val="24"/>
          <w:shd w:val="clear" w:color="auto" w:fill="FFFFFF"/>
        </w:rPr>
        <w:t>02</w:t>
      </w:r>
      <w:r>
        <w:rPr>
          <w:rFonts w:hint="eastAsia" w:cs="微软雅黑" w:asciiTheme="majorEastAsia" w:hAnsiTheme="majorEastAsia" w:eastAsiaTheme="majorEastAsia"/>
          <w:kern w:val="0"/>
          <w:sz w:val="24"/>
          <w:shd w:val="clear" w:color="auto" w:fill="FFFFFF"/>
          <w:lang w:val="en-US" w:eastAsia="zh-CN"/>
        </w:rPr>
        <w:t>5</w:t>
      </w:r>
      <w:r>
        <w:rPr>
          <w:rFonts w:hint="eastAsia" w:cs="微软雅黑" w:asciiTheme="majorEastAsia" w:hAnsiTheme="majorEastAsia" w:eastAsiaTheme="majorEastAsia"/>
          <w:kern w:val="0"/>
          <w:sz w:val="24"/>
          <w:shd w:val="clear" w:color="auto" w:fill="FFFFFF"/>
        </w:rPr>
        <w:t>﹞-</w:t>
      </w:r>
      <w:r>
        <w:rPr>
          <w:rFonts w:hint="eastAsia" w:cs="微软雅黑" w:asciiTheme="majorEastAsia" w:hAnsiTheme="majorEastAsia" w:eastAsiaTheme="majorEastAsia"/>
          <w:kern w:val="0"/>
          <w:sz w:val="24"/>
          <w:shd w:val="clear" w:color="auto" w:fill="FFFFFF"/>
          <w:lang w:val="en-US" w:eastAsia="zh-CN"/>
        </w:rPr>
        <w:t>103</w:t>
      </w: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我方一旦中标，将严格按照投标文件中所承诺的报价、质量、工期、投标方案、项目经理等资料组织实施；我方一旦中标，将按规定及时与</w:t>
      </w:r>
      <w:r>
        <w:rPr>
          <w:rFonts w:hint="eastAsia" w:cs="微软雅黑" w:asciiTheme="majorEastAsia" w:hAnsiTheme="majorEastAsia" w:eastAsiaTheme="majorEastAsia"/>
          <w:kern w:val="0"/>
          <w:sz w:val="24"/>
          <w:shd w:val="clear" w:color="auto" w:fill="FFFFFF"/>
          <w:lang w:val="en-US" w:eastAsia="zh-CN"/>
        </w:rPr>
        <w:t>需求</w:t>
      </w:r>
      <w:bookmarkStart w:id="1" w:name="_GoBack"/>
      <w:bookmarkEnd w:id="1"/>
      <w:r>
        <w:rPr>
          <w:rFonts w:cs="微软雅黑" w:asciiTheme="majorEastAsia" w:hAnsiTheme="majorEastAsia" w:eastAsiaTheme="majorEastAsia"/>
          <w:kern w:val="0"/>
          <w:sz w:val="24"/>
          <w:shd w:val="clear" w:color="auto" w:fill="FFFFFF"/>
        </w:rPr>
        <w:t>单位签订合同。</w:t>
      </w:r>
    </w:p>
    <w:p w14:paraId="6753432F">
      <w:pPr>
        <w:pStyle w:val="2"/>
        <w:spacing w:line="600" w:lineRule="exact"/>
        <w:ind w:firstLine="480" w:firstLineChars="200"/>
        <w:rPr>
          <w:rFonts w:cs="微软雅黑" w:asciiTheme="majorEastAsia" w:hAnsiTheme="majorEastAsia" w:eastAsiaTheme="majorEastAsia"/>
          <w:bCs w:val="0"/>
          <w:spacing w:val="0"/>
          <w:szCs w:val="24"/>
          <w:shd w:val="clear" w:color="auto" w:fill="FFFFFF"/>
        </w:rPr>
      </w:pP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42D9C2A3">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在投标过程中，若我司违返招标文件规定，违返操作规范，造成本招标项目失败，我司向贵司支付的全部保证金贵司可以不予退回。</w:t>
      </w:r>
    </w:p>
    <w:p w14:paraId="131F839D">
      <w:pPr>
        <w:tabs>
          <w:tab w:val="left" w:pos="360"/>
          <w:tab w:val="left" w:pos="5160"/>
        </w:tabs>
        <w:spacing w:line="600" w:lineRule="exact"/>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贵司支付的全部保证金贵司可以不予退回，并且招标人有权取消投标人三个月以上的投标资格。</w:t>
      </w:r>
    </w:p>
    <w:p w14:paraId="66F3C8F5">
      <w:pPr>
        <w:tabs>
          <w:tab w:val="left" w:pos="360"/>
          <w:tab w:val="left" w:pos="5160"/>
        </w:tabs>
        <w:spacing w:line="600" w:lineRule="exact"/>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14:paraId="07EBBF6C">
      <w:pPr>
        <w:pStyle w:val="6"/>
        <w:spacing w:line="600" w:lineRule="exact"/>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14:paraId="737846E3">
      <w:pPr>
        <w:pStyle w:val="6"/>
        <w:spacing w:line="600" w:lineRule="exact"/>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14:paraId="110BF799">
      <w:pPr>
        <w:rPr>
          <w:rFonts w:cs="微软雅黑" w:asciiTheme="majorEastAsia" w:hAnsiTheme="majorEastAsia" w:eastAsiaTheme="majorEastAsia"/>
          <w:kern w:val="0"/>
          <w:sz w:val="24"/>
          <w:shd w:val="clear" w:color="auto" w:fill="FFFFFF"/>
        </w:rPr>
      </w:pPr>
    </w:p>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76A8">
    <w:pPr>
      <w:pStyle w:val="10"/>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1F8F">
    <w:pPr>
      <w:rPr>
        <w:rFonts w:ascii="微软雅黑" w:hAnsi="微软雅黑" w:eastAsia="微软雅黑" w:cs="微软雅黑"/>
        <w:color w:val="FF0000"/>
        <w:sz w:val="18"/>
        <w:szCs w:val="18"/>
      </w:rPr>
    </w:pPr>
    <w:r>
      <w:pict>
        <v:shape id="文本框 8" o:spid="_x0000_s4097" o:spt="202" type="#_x0000_t202" style="position:absolute;left:0pt;margin-left:389.25pt;margin-top:4.5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v:path/>
          <v:fill on="f" focussize="0,0"/>
          <v:stroke on="f" weight="0.5pt" joinstyle="miter"/>
          <v:imagedata o:title=""/>
          <o:lock v:ext="edit"/>
          <v:textbox inset="0mm,0mm,0mm,0mm" style="mso-fit-shape-to-text:t;">
            <w:txbxContent>
              <w:p w14:paraId="48651D85">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页共7页</w:t>
                </w:r>
              </w:p>
            </w:txbxContent>
          </v:textbox>
        </v:shape>
      </w:pict>
    </w:r>
    <w:r>
      <w:rPr>
        <w:rFonts w:hint="eastAsia"/>
      </w:rPr>
      <w:drawing>
        <wp:inline distT="0" distB="0" distL="114300" distR="114300">
          <wp:extent cx="2221865" cy="326390"/>
          <wp:effectExtent l="0" t="0" r="635" b="3810"/>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2221865" cy="3263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0596"/>
    <w:multiLevelType w:val="singleLevel"/>
    <w:tmpl w:val="88AC0596"/>
    <w:lvl w:ilvl="0" w:tentative="0">
      <w:start w:val="1"/>
      <w:numFmt w:val="decimal"/>
      <w:suff w:val="nothing"/>
      <w:lvlText w:val="%1、"/>
      <w:lvlJc w:val="left"/>
      <w:rPr>
        <w:rFonts w:hint="default" w:ascii="宋体" w:hAnsi="宋体" w:eastAsia="宋体" w:cs="宋体"/>
        <w:b w:val="0"/>
        <w:bCs w:val="0"/>
        <w:sz w:val="22"/>
        <w:szCs w:val="22"/>
      </w:rPr>
    </w:lvl>
  </w:abstractNum>
  <w:abstractNum w:abstractNumId="1">
    <w:nsid w:val="F4BF2309"/>
    <w:multiLevelType w:val="singleLevel"/>
    <w:tmpl w:val="F4BF2309"/>
    <w:lvl w:ilvl="0" w:tentative="0">
      <w:start w:val="1"/>
      <w:numFmt w:val="decimal"/>
      <w:suff w:val="nothing"/>
      <w:lvlText w:val="%1、"/>
      <w:lvlJc w:val="left"/>
    </w:lvl>
  </w:abstractNum>
  <w:abstractNum w:abstractNumId="2">
    <w:nsid w:val="3BA1014E"/>
    <w:multiLevelType w:val="singleLevel"/>
    <w:tmpl w:val="3BA1014E"/>
    <w:lvl w:ilvl="0" w:tentative="0">
      <w:start w:val="1"/>
      <w:numFmt w:val="decimal"/>
      <w:lvlText w:val="(%1)"/>
      <w:lvlJc w:val="left"/>
      <w:pPr>
        <w:ind w:left="425" w:hanging="425"/>
      </w:pPr>
      <w:rPr>
        <w:rFonts w:hint="default"/>
      </w:rPr>
    </w:lvl>
  </w:abstractNum>
  <w:abstractNum w:abstractNumId="3">
    <w:nsid w:val="3FFDC0EA"/>
    <w:multiLevelType w:val="multilevel"/>
    <w:tmpl w:val="3FFDC0EA"/>
    <w:lvl w:ilvl="0" w:tentative="0">
      <w:start w:val="1"/>
      <w:numFmt w:val="decimal"/>
      <w:lvlText w:val="%1."/>
      <w:lvlJc w:val="left"/>
      <w:pPr>
        <w:tabs>
          <w:tab w:val="left" w:pos="1260"/>
        </w:tabs>
        <w:ind w:left="1260" w:hanging="420"/>
      </w:pPr>
      <w:rPr>
        <w:rFonts w:hint="eastAsia" w:eastAsia="宋体"/>
        <w:b w:val="0"/>
        <w:i w:val="0"/>
        <w:sz w:val="24"/>
      </w:rPr>
    </w:lvl>
    <w:lvl w:ilvl="1" w:tentative="0">
      <w:start w:val="1"/>
      <w:numFmt w:val="decimal"/>
      <w:lvlText w:val="%2."/>
      <w:lvlJc w:val="left"/>
      <w:pPr>
        <w:tabs>
          <w:tab w:val="left" w:pos="840"/>
        </w:tabs>
        <w:ind w:left="840" w:hanging="420"/>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B9B2ED"/>
    <w:multiLevelType w:val="singleLevel"/>
    <w:tmpl w:val="4FB9B2ED"/>
    <w:lvl w:ilvl="0" w:tentative="0">
      <w:start w:val="1"/>
      <w:numFmt w:val="chineseCounting"/>
      <w:suff w:val="nothing"/>
      <w:lvlText w:val="%1、"/>
      <w:lvlJc w:val="left"/>
      <w:rPr>
        <w:rFonts w:hint="eastAsia"/>
        <w:lang w:val="en-U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A2MmZkZWQ4NDVhMDdhNmNjMzY4NmIyODliOWY5OWYifQ=="/>
  </w:docVars>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8E4"/>
    <w:rsid w:val="001C3E33"/>
    <w:rsid w:val="001D31C4"/>
    <w:rsid w:val="001D47D0"/>
    <w:rsid w:val="001E31C2"/>
    <w:rsid w:val="001E4BCB"/>
    <w:rsid w:val="001E504A"/>
    <w:rsid w:val="001F3B38"/>
    <w:rsid w:val="001F7224"/>
    <w:rsid w:val="002414AB"/>
    <w:rsid w:val="00255C43"/>
    <w:rsid w:val="00275697"/>
    <w:rsid w:val="00277FE7"/>
    <w:rsid w:val="0028196B"/>
    <w:rsid w:val="00286721"/>
    <w:rsid w:val="002B76A7"/>
    <w:rsid w:val="002C1F51"/>
    <w:rsid w:val="002C3BDE"/>
    <w:rsid w:val="002C412C"/>
    <w:rsid w:val="002C496B"/>
    <w:rsid w:val="002D1ACA"/>
    <w:rsid w:val="002F3B94"/>
    <w:rsid w:val="002F5F1B"/>
    <w:rsid w:val="002F7C76"/>
    <w:rsid w:val="00312995"/>
    <w:rsid w:val="0032223E"/>
    <w:rsid w:val="00324F1D"/>
    <w:rsid w:val="00332538"/>
    <w:rsid w:val="00342E3C"/>
    <w:rsid w:val="00347A3F"/>
    <w:rsid w:val="00353574"/>
    <w:rsid w:val="00363FBB"/>
    <w:rsid w:val="00370380"/>
    <w:rsid w:val="003739ED"/>
    <w:rsid w:val="003749AB"/>
    <w:rsid w:val="00385597"/>
    <w:rsid w:val="003871B7"/>
    <w:rsid w:val="0038768B"/>
    <w:rsid w:val="00392060"/>
    <w:rsid w:val="003A0B6D"/>
    <w:rsid w:val="003A491A"/>
    <w:rsid w:val="003A66DE"/>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525F8"/>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2533"/>
    <w:rsid w:val="00506CF9"/>
    <w:rsid w:val="00510D32"/>
    <w:rsid w:val="00516AF4"/>
    <w:rsid w:val="00522F8E"/>
    <w:rsid w:val="00544614"/>
    <w:rsid w:val="00546066"/>
    <w:rsid w:val="005466D1"/>
    <w:rsid w:val="0056161C"/>
    <w:rsid w:val="00563F0B"/>
    <w:rsid w:val="00572173"/>
    <w:rsid w:val="00575DBF"/>
    <w:rsid w:val="00580067"/>
    <w:rsid w:val="005A0C5F"/>
    <w:rsid w:val="005A1645"/>
    <w:rsid w:val="005A5628"/>
    <w:rsid w:val="005B3235"/>
    <w:rsid w:val="005B3DD7"/>
    <w:rsid w:val="005C30BF"/>
    <w:rsid w:val="005D165F"/>
    <w:rsid w:val="005D5A02"/>
    <w:rsid w:val="005E65C6"/>
    <w:rsid w:val="005F210A"/>
    <w:rsid w:val="0060093F"/>
    <w:rsid w:val="00610A53"/>
    <w:rsid w:val="00633D0D"/>
    <w:rsid w:val="0063768F"/>
    <w:rsid w:val="0064583A"/>
    <w:rsid w:val="00646378"/>
    <w:rsid w:val="006555D9"/>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51B"/>
    <w:rsid w:val="007504C3"/>
    <w:rsid w:val="007603D4"/>
    <w:rsid w:val="00761D27"/>
    <w:rsid w:val="00774C33"/>
    <w:rsid w:val="00774F2E"/>
    <w:rsid w:val="00785698"/>
    <w:rsid w:val="0079789A"/>
    <w:rsid w:val="007A1466"/>
    <w:rsid w:val="007B1E91"/>
    <w:rsid w:val="007C05D6"/>
    <w:rsid w:val="007C0B96"/>
    <w:rsid w:val="007D046A"/>
    <w:rsid w:val="007E2315"/>
    <w:rsid w:val="007E37B4"/>
    <w:rsid w:val="007F4D17"/>
    <w:rsid w:val="008012F0"/>
    <w:rsid w:val="00812FBA"/>
    <w:rsid w:val="00825352"/>
    <w:rsid w:val="0085206D"/>
    <w:rsid w:val="00854D27"/>
    <w:rsid w:val="008715E1"/>
    <w:rsid w:val="0087410A"/>
    <w:rsid w:val="00882ED7"/>
    <w:rsid w:val="0089375F"/>
    <w:rsid w:val="00894FC6"/>
    <w:rsid w:val="00895845"/>
    <w:rsid w:val="008961E7"/>
    <w:rsid w:val="008961F6"/>
    <w:rsid w:val="00896C78"/>
    <w:rsid w:val="008C1B2E"/>
    <w:rsid w:val="008D3A64"/>
    <w:rsid w:val="008E26C5"/>
    <w:rsid w:val="008F0632"/>
    <w:rsid w:val="008F2442"/>
    <w:rsid w:val="008F5F58"/>
    <w:rsid w:val="00901E44"/>
    <w:rsid w:val="0091637B"/>
    <w:rsid w:val="009446CE"/>
    <w:rsid w:val="00947CA4"/>
    <w:rsid w:val="00955C5A"/>
    <w:rsid w:val="009602AD"/>
    <w:rsid w:val="00962164"/>
    <w:rsid w:val="00977D46"/>
    <w:rsid w:val="00990E8F"/>
    <w:rsid w:val="0099644A"/>
    <w:rsid w:val="009A56EA"/>
    <w:rsid w:val="009D05AB"/>
    <w:rsid w:val="009E4081"/>
    <w:rsid w:val="009E48CB"/>
    <w:rsid w:val="009F0BEF"/>
    <w:rsid w:val="009F3673"/>
    <w:rsid w:val="00A030B3"/>
    <w:rsid w:val="00A03851"/>
    <w:rsid w:val="00A339EE"/>
    <w:rsid w:val="00A37127"/>
    <w:rsid w:val="00A43838"/>
    <w:rsid w:val="00A44605"/>
    <w:rsid w:val="00A46D21"/>
    <w:rsid w:val="00A57AF2"/>
    <w:rsid w:val="00A657B5"/>
    <w:rsid w:val="00A71992"/>
    <w:rsid w:val="00A834C1"/>
    <w:rsid w:val="00A84316"/>
    <w:rsid w:val="00A86BA8"/>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1894"/>
    <w:rsid w:val="00BB2A91"/>
    <w:rsid w:val="00BC61E1"/>
    <w:rsid w:val="00BC7CFE"/>
    <w:rsid w:val="00BE168F"/>
    <w:rsid w:val="00BF161A"/>
    <w:rsid w:val="00BF46EB"/>
    <w:rsid w:val="00C00F9E"/>
    <w:rsid w:val="00C016CA"/>
    <w:rsid w:val="00C061B7"/>
    <w:rsid w:val="00C134D0"/>
    <w:rsid w:val="00C1766E"/>
    <w:rsid w:val="00C32DF0"/>
    <w:rsid w:val="00C342ED"/>
    <w:rsid w:val="00C42608"/>
    <w:rsid w:val="00C50404"/>
    <w:rsid w:val="00C504A3"/>
    <w:rsid w:val="00C5460B"/>
    <w:rsid w:val="00C5685D"/>
    <w:rsid w:val="00C667CB"/>
    <w:rsid w:val="00C67E17"/>
    <w:rsid w:val="00C72B71"/>
    <w:rsid w:val="00C80E94"/>
    <w:rsid w:val="00C840A7"/>
    <w:rsid w:val="00C8795A"/>
    <w:rsid w:val="00CA6922"/>
    <w:rsid w:val="00CB1B83"/>
    <w:rsid w:val="00CB2A0C"/>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F061E"/>
    <w:rsid w:val="00E033C0"/>
    <w:rsid w:val="00E04BF9"/>
    <w:rsid w:val="00E1182A"/>
    <w:rsid w:val="00E16629"/>
    <w:rsid w:val="00E2386D"/>
    <w:rsid w:val="00E322CF"/>
    <w:rsid w:val="00E35AC0"/>
    <w:rsid w:val="00E422A5"/>
    <w:rsid w:val="00E461B8"/>
    <w:rsid w:val="00E76955"/>
    <w:rsid w:val="00E8583C"/>
    <w:rsid w:val="00E85F1F"/>
    <w:rsid w:val="00E925B5"/>
    <w:rsid w:val="00E92A44"/>
    <w:rsid w:val="00E94BAD"/>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3C3F"/>
    <w:rsid w:val="00F5248B"/>
    <w:rsid w:val="00F5608D"/>
    <w:rsid w:val="00F57416"/>
    <w:rsid w:val="00F65A77"/>
    <w:rsid w:val="00F67CF4"/>
    <w:rsid w:val="00F81DCD"/>
    <w:rsid w:val="00F82BA3"/>
    <w:rsid w:val="00F83C9E"/>
    <w:rsid w:val="00F860B4"/>
    <w:rsid w:val="00FA2E59"/>
    <w:rsid w:val="00FA6720"/>
    <w:rsid w:val="00FC0D45"/>
    <w:rsid w:val="00FC0DD0"/>
    <w:rsid w:val="00FC256F"/>
    <w:rsid w:val="00FC27F9"/>
    <w:rsid w:val="00FD46AF"/>
    <w:rsid w:val="00FD52CA"/>
    <w:rsid w:val="00FD54C8"/>
    <w:rsid w:val="00FF01FE"/>
    <w:rsid w:val="058F74F8"/>
    <w:rsid w:val="06206A87"/>
    <w:rsid w:val="07484471"/>
    <w:rsid w:val="07C60739"/>
    <w:rsid w:val="092F0171"/>
    <w:rsid w:val="09A05BB2"/>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DAC3FB4"/>
    <w:rsid w:val="1E286535"/>
    <w:rsid w:val="1FBA2161"/>
    <w:rsid w:val="20554619"/>
    <w:rsid w:val="22E256A8"/>
    <w:rsid w:val="2620016F"/>
    <w:rsid w:val="27F270BF"/>
    <w:rsid w:val="281E65BD"/>
    <w:rsid w:val="2A913EF5"/>
    <w:rsid w:val="2BB22B87"/>
    <w:rsid w:val="2D0B76AF"/>
    <w:rsid w:val="2EB264B4"/>
    <w:rsid w:val="2F6E0442"/>
    <w:rsid w:val="2F7A6087"/>
    <w:rsid w:val="31917391"/>
    <w:rsid w:val="32727179"/>
    <w:rsid w:val="33A02D2D"/>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B5F720E"/>
    <w:rsid w:val="4C3F6D16"/>
    <w:rsid w:val="530A2BC1"/>
    <w:rsid w:val="552B5F4E"/>
    <w:rsid w:val="55591620"/>
    <w:rsid w:val="57390EEE"/>
    <w:rsid w:val="57DD68EE"/>
    <w:rsid w:val="5A5452CE"/>
    <w:rsid w:val="5B2C7B7B"/>
    <w:rsid w:val="5BBF339D"/>
    <w:rsid w:val="5F912F7C"/>
    <w:rsid w:val="5FE72465"/>
    <w:rsid w:val="60B01BA6"/>
    <w:rsid w:val="62082636"/>
    <w:rsid w:val="62B6157D"/>
    <w:rsid w:val="63A53702"/>
    <w:rsid w:val="64DC6B4E"/>
    <w:rsid w:val="66020926"/>
    <w:rsid w:val="666805D8"/>
    <w:rsid w:val="669B10AE"/>
    <w:rsid w:val="66F02CB2"/>
    <w:rsid w:val="679F31BD"/>
    <w:rsid w:val="67B41841"/>
    <w:rsid w:val="68AF2F3A"/>
    <w:rsid w:val="693E2309"/>
    <w:rsid w:val="6ADF2807"/>
    <w:rsid w:val="6AFE4F7B"/>
    <w:rsid w:val="6B9E0712"/>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jc w:val="left"/>
    </w:pPr>
    <w:rPr>
      <w:bCs/>
      <w:spacing w:val="10"/>
      <w:kern w:val="0"/>
      <w:sz w:val="24"/>
      <w:szCs w:val="20"/>
    </w:rPr>
  </w:style>
  <w:style w:type="paragraph" w:styleId="4">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5">
    <w:name w:val="annotation text"/>
    <w:basedOn w:val="1"/>
    <w:link w:val="26"/>
    <w:qFormat/>
    <w:uiPriority w:val="0"/>
    <w:pPr>
      <w:jc w:val="left"/>
    </w:pPr>
  </w:style>
  <w:style w:type="paragraph" w:styleId="6">
    <w:name w:val="Body Text"/>
    <w:basedOn w:val="1"/>
    <w:link w:val="29"/>
    <w:qFormat/>
    <w:uiPriority w:val="0"/>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szCs w:val="20"/>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7"/>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unhideWhenUsed/>
    <w:qFormat/>
    <w:uiPriority w:val="0"/>
    <w:rPr>
      <w:sz w:val="21"/>
      <w:szCs w:val="21"/>
    </w:rPr>
  </w:style>
  <w:style w:type="character" w:customStyle="1" w:styleId="21">
    <w:name w:val="标题 3 Char Char"/>
    <w:basedOn w:val="17"/>
    <w:qFormat/>
    <w:uiPriority w:val="0"/>
    <w:rPr>
      <w:rFonts w:ascii="黑体" w:eastAsia="黑体"/>
      <w:bCs/>
      <w:sz w:val="30"/>
    </w:r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7"/>
    <w:qFormat/>
    <w:uiPriority w:val="0"/>
  </w:style>
  <w:style w:type="character" w:customStyle="1" w:styleId="24">
    <w:name w:val="mail_info_expanded_receiver"/>
    <w:basedOn w:val="17"/>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autoRedefine/>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4"/>
    <w:qFormat/>
    <w:uiPriority w:val="99"/>
    <w:rPr>
      <w:szCs w:val="24"/>
    </w:rPr>
  </w:style>
  <w:style w:type="character" w:customStyle="1" w:styleId="29">
    <w:name w:val="正文文本 Char"/>
    <w:link w:val="6"/>
    <w:autoRedefine/>
    <w:qFormat/>
    <w:uiPriority w:val="0"/>
    <w:rPr>
      <w:rFonts w:asciiTheme="minorHAnsi" w:hAnsiTheme="minorHAnsi" w:eastAsiaTheme="minorEastAsia" w:cstheme="minorBidi"/>
      <w:kern w:val="2"/>
      <w:sz w:val="21"/>
      <w:szCs w:val="24"/>
    </w:rPr>
  </w:style>
  <w:style w:type="character" w:customStyle="1" w:styleId="30">
    <w:name w:val="15"/>
    <w:basedOn w:val="1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2892</Words>
  <Characters>3134</Characters>
  <Lines>25</Lines>
  <Paragraphs>7</Paragraphs>
  <TotalTime>25</TotalTime>
  <ScaleCrop>false</ScaleCrop>
  <LinksUpToDate>false</LinksUpToDate>
  <CharactersWithSpaces>3183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彭锐</cp:lastModifiedBy>
  <cp:lastPrinted>2025-05-30T03:04:00Z</cp:lastPrinted>
  <dcterms:modified xsi:type="dcterms:W3CDTF">2025-06-12T07:26:57Z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6EDA52E9D6434B1EA0A7DFEC4FB6997B_12</vt:lpwstr>
  </property>
  <property fmtid="{D5CDD505-2E9C-101B-9397-08002B2CF9AE}" pid="4" name="KSOTemplateDocerSaveRecord">
    <vt:lpwstr>eyJoZGlkIjoiZjM4NzhmNmU5ZjFlN2ZkMDJmNDNjOGM1ZjdlMmJjMzciLCJ1c2VySWQiOiIzMzAwNjAwMjYifQ==</vt:lpwstr>
  </property>
</Properties>
</file>