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A05A5"/>
    <w:p w14:paraId="5A4F4B82">
      <w:pPr>
        <w:jc w:val="center"/>
        <w:rPr>
          <w:rFonts w:ascii="微软雅黑" w:hAnsi="微软雅黑" w:eastAsia="微软雅黑" w:cs="微软雅黑"/>
          <w:b/>
          <w:bCs/>
          <w:kern w:val="0"/>
          <w:sz w:val="72"/>
          <w:szCs w:val="72"/>
        </w:rPr>
      </w:pPr>
      <w:r>
        <w:rPr>
          <w:rFonts w:hint="eastAsia" w:ascii="微软雅黑" w:hAnsi="微软雅黑" w:eastAsia="微软雅黑" w:cs="微软雅黑"/>
          <w:b/>
          <w:bCs/>
          <w:kern w:val="0"/>
          <w:sz w:val="72"/>
          <w:szCs w:val="72"/>
        </w:rPr>
        <w:t>江西星星科技股份有限公司</w:t>
      </w:r>
    </w:p>
    <w:p w14:paraId="43D4A591">
      <w:pPr>
        <w:pStyle w:val="2"/>
        <w:rPr>
          <w:rFonts w:ascii="微软雅黑" w:hAnsi="微软雅黑" w:eastAsia="微软雅黑" w:cs="微软雅黑"/>
          <w:b/>
          <w:color w:val="000000" w:themeColor="text1"/>
          <w:sz w:val="52"/>
          <w:szCs w:val="52"/>
        </w:rPr>
      </w:pPr>
    </w:p>
    <w:p w14:paraId="0D666E1D">
      <w:pPr>
        <w:pStyle w:val="2"/>
        <w:rPr>
          <w:rFonts w:ascii="微软雅黑" w:hAnsi="微软雅黑" w:eastAsia="微软雅黑" w:cs="微软雅黑"/>
          <w:b/>
          <w:color w:val="000000" w:themeColor="text1"/>
          <w:sz w:val="52"/>
          <w:szCs w:val="52"/>
        </w:rPr>
      </w:pPr>
    </w:p>
    <w:p w14:paraId="4879CF1D">
      <w:pPr>
        <w:pStyle w:val="2"/>
      </w:pPr>
    </w:p>
    <w:p w14:paraId="777559BC">
      <w:pPr>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注塑车间铺钢板招标公告</w:t>
      </w:r>
    </w:p>
    <w:p w14:paraId="7B03D9EE">
      <w:pPr>
        <w:rPr>
          <w:rFonts w:ascii="微软雅黑" w:hAnsi="微软雅黑" w:eastAsia="微软雅黑" w:cs="微软雅黑"/>
        </w:rPr>
      </w:pPr>
    </w:p>
    <w:p w14:paraId="2184A7DA">
      <w:pPr>
        <w:spacing w:line="800" w:lineRule="exact"/>
        <w:jc w:val="center"/>
        <w:rPr>
          <w:rFonts w:ascii="微软雅黑" w:hAnsi="微软雅黑" w:eastAsia="微软雅黑" w:cs="微软雅黑"/>
          <w:sz w:val="48"/>
          <w:szCs w:val="21"/>
        </w:rPr>
      </w:pPr>
    </w:p>
    <w:p w14:paraId="4338354D">
      <w:pPr>
        <w:ind w:firstLine="1200" w:firstLineChars="400"/>
        <w:rPr>
          <w:rFonts w:hint="default" w:ascii="微软雅黑" w:hAnsi="微软雅黑" w:eastAsia="微软雅黑" w:cs="微软雅黑"/>
          <w:b/>
          <w:bCs/>
          <w:color w:val="000000" w:themeColor="text1"/>
          <w:sz w:val="52"/>
          <w:szCs w:val="52"/>
          <w:u w:val="single"/>
          <w:lang w:val="en-US" w:eastAsia="zh-CN"/>
        </w:rPr>
      </w:pPr>
      <w:r>
        <w:rPr>
          <w:rFonts w:hint="eastAsia" w:ascii="微软雅黑" w:hAnsi="微软雅黑" w:eastAsia="微软雅黑" w:cs="微软雅黑"/>
          <w:bCs/>
          <w:spacing w:val="10"/>
          <w:kern w:val="0"/>
          <w:sz w:val="28"/>
          <w:szCs w:val="28"/>
        </w:rPr>
        <w:t>项目名称</w:t>
      </w:r>
      <w:r>
        <w:rPr>
          <w:rFonts w:hint="eastAsia" w:ascii="微软雅黑" w:hAnsi="微软雅黑" w:eastAsia="微软雅黑" w:cs="微软雅黑"/>
          <w:sz w:val="28"/>
          <w:szCs w:val="28"/>
        </w:rPr>
        <w:t>：</w:t>
      </w:r>
      <w:r>
        <w:rPr>
          <w:rFonts w:hint="eastAsia" w:ascii="微软雅黑" w:hAnsi="微软雅黑" w:eastAsia="微软雅黑" w:cs="微软雅黑"/>
          <w:sz w:val="28"/>
          <w:szCs w:val="28"/>
          <w:u w:val="single"/>
        </w:rPr>
        <w:t>注塑车间铺</w:t>
      </w:r>
      <w:r>
        <w:rPr>
          <w:rFonts w:hint="eastAsia" w:ascii="微软雅黑" w:hAnsi="微软雅黑" w:eastAsia="微软雅黑" w:cs="微软雅黑"/>
          <w:sz w:val="28"/>
          <w:szCs w:val="28"/>
          <w:u w:val="single"/>
          <w:lang w:val="en-US" w:eastAsia="zh-CN"/>
        </w:rPr>
        <w:t>设</w:t>
      </w:r>
      <w:r>
        <w:rPr>
          <w:rFonts w:hint="eastAsia" w:ascii="微软雅黑" w:hAnsi="微软雅黑" w:eastAsia="微软雅黑" w:cs="微软雅黑"/>
          <w:sz w:val="28"/>
          <w:szCs w:val="28"/>
          <w:u w:val="single"/>
        </w:rPr>
        <w:t>钢板</w:t>
      </w:r>
      <w:r>
        <w:rPr>
          <w:rFonts w:hint="eastAsia" w:ascii="微软雅黑" w:hAnsi="微软雅黑" w:eastAsia="微软雅黑" w:cs="微软雅黑"/>
          <w:sz w:val="28"/>
          <w:szCs w:val="28"/>
          <w:u w:val="single"/>
          <w:lang w:val="en-US" w:eastAsia="zh-CN"/>
        </w:rPr>
        <w:t xml:space="preserve">工程 </w:t>
      </w:r>
    </w:p>
    <w:p w14:paraId="398DED6B">
      <w:pPr>
        <w:pStyle w:val="2"/>
        <w:tabs>
          <w:tab w:val="left" w:pos="1260"/>
        </w:tabs>
        <w:ind w:firstLine="1200" w:firstLineChars="400"/>
        <w:rPr>
          <w:rFonts w:ascii="微软雅黑" w:hAnsi="微软雅黑" w:eastAsia="微软雅黑" w:cs="微软雅黑"/>
          <w:sz w:val="28"/>
          <w:szCs w:val="28"/>
          <w:u w:val="single"/>
        </w:rPr>
      </w:pPr>
      <w:r>
        <w:rPr>
          <w:rFonts w:hint="eastAsia" w:ascii="微软雅黑" w:hAnsi="微软雅黑" w:eastAsia="微软雅黑" w:cs="微软雅黑"/>
          <w:sz w:val="28"/>
          <w:szCs w:val="28"/>
        </w:rPr>
        <w:t>项目编号：</w:t>
      </w:r>
      <w:r>
        <w:rPr>
          <w:rFonts w:hint="eastAsia" w:ascii="微软雅黑" w:hAnsi="微软雅黑" w:eastAsia="微软雅黑" w:cs="微软雅黑"/>
          <w:sz w:val="28"/>
          <w:szCs w:val="28"/>
          <w:u w:val="single"/>
        </w:rPr>
        <w:t>XXZB(CG)-(2025)-10001</w:t>
      </w:r>
    </w:p>
    <w:p w14:paraId="4F8F143D">
      <w:pPr>
        <w:pStyle w:val="2"/>
        <w:tabs>
          <w:tab w:val="left" w:pos="1260"/>
        </w:tabs>
        <w:ind w:firstLine="1200" w:firstLineChars="400"/>
        <w:rPr>
          <w:rFonts w:ascii="微软雅黑" w:hAnsi="微软雅黑" w:eastAsia="微软雅黑" w:cs="微软雅黑"/>
          <w:sz w:val="28"/>
          <w:szCs w:val="28"/>
        </w:rPr>
      </w:pPr>
      <w:r>
        <w:rPr>
          <w:rFonts w:hint="eastAsia" w:ascii="微软雅黑" w:hAnsi="微软雅黑" w:eastAsia="微软雅黑" w:cs="微软雅黑"/>
          <w:sz w:val="28"/>
          <w:szCs w:val="28"/>
        </w:rPr>
        <w:t xml:space="preserve">时  间： </w:t>
      </w:r>
      <w:r>
        <w:rPr>
          <w:rFonts w:hint="eastAsia" w:ascii="微软雅黑" w:hAnsi="微软雅黑" w:eastAsia="微软雅黑" w:cs="微软雅黑"/>
          <w:sz w:val="28"/>
          <w:szCs w:val="28"/>
          <w:u w:val="single"/>
        </w:rPr>
        <w:t>2025年10月13日</w:t>
      </w:r>
    </w:p>
    <w:p w14:paraId="7E079E2A">
      <w:pPr>
        <w:pStyle w:val="2"/>
      </w:pPr>
    </w:p>
    <w:p w14:paraId="12B27D39">
      <w:pPr>
        <w:pStyle w:val="2"/>
      </w:pPr>
    </w:p>
    <w:p w14:paraId="1CE2495A">
      <w:pPr>
        <w:pStyle w:val="2"/>
      </w:pPr>
    </w:p>
    <w:p w14:paraId="33123DA0">
      <w:pPr>
        <w:pStyle w:val="2"/>
      </w:pPr>
    </w:p>
    <w:p w14:paraId="7AC4692F">
      <w:pPr>
        <w:pStyle w:val="2"/>
      </w:pPr>
    </w:p>
    <w:p w14:paraId="630DD4A2">
      <w:pPr>
        <w:pStyle w:val="2"/>
      </w:pPr>
    </w:p>
    <w:p w14:paraId="6BE35A95">
      <w:pPr>
        <w:pStyle w:val="2"/>
        <w:sectPr>
          <w:headerReference r:id="rId3" w:type="default"/>
          <w:footerReference r:id="rId4" w:type="default"/>
          <w:pgSz w:w="11906" w:h="16838"/>
          <w:pgMar w:top="1474" w:right="1361" w:bottom="1474" w:left="1361" w:header="567" w:footer="567" w:gutter="0"/>
          <w:pgNumType w:start="1"/>
          <w:cols w:space="425" w:num="1"/>
          <w:docGrid w:type="lines" w:linePitch="312" w:charSpace="0"/>
        </w:sectPr>
      </w:pPr>
      <w:r>
        <w:rPr>
          <w:rFonts w:hint="eastAsia"/>
        </w:rPr>
        <w:t>编制</w:t>
      </w:r>
      <w:r>
        <w:t>：</w:t>
      </w:r>
      <w:r>
        <w:rPr>
          <w:rFonts w:hint="eastAsia"/>
        </w:rPr>
        <w:t>钟永武               审核</w:t>
      </w:r>
      <w:r>
        <w:t>：</w:t>
      </w:r>
      <w:r>
        <w:rPr>
          <w:rFonts w:hint="eastAsia"/>
        </w:rPr>
        <w:t xml:space="preserve">              核准</w:t>
      </w:r>
      <w:r>
        <w:t>：</w:t>
      </w:r>
    </w:p>
    <w:p w14:paraId="25C10150">
      <w:pPr>
        <w:pStyle w:val="3"/>
        <w:numPr>
          <w:ilvl w:val="0"/>
          <w:numId w:val="1"/>
        </w:numPr>
        <w:spacing w:line="600" w:lineRule="exact"/>
        <w:rPr>
          <w:rFonts w:cs="微软雅黑" w:asciiTheme="majorEastAsia" w:hAnsiTheme="majorEastAsia" w:eastAsiaTheme="majorEastAsia"/>
          <w:bCs w:val="0"/>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rPr>
        <w:t>项目简介</w:t>
      </w:r>
    </w:p>
    <w:p w14:paraId="7D5A9479">
      <w:pPr>
        <w:spacing w:line="560" w:lineRule="exact"/>
        <w:ind w:firstLine="480" w:firstLineChars="200"/>
        <w:rPr>
          <w:rFonts w:ascii="仿宋" w:hAnsi="仿宋" w:eastAsia="仿宋"/>
          <w:szCs w:val="32"/>
        </w:rPr>
      </w:pPr>
      <w:r>
        <w:rPr>
          <w:rFonts w:hint="eastAsia" w:asciiTheme="majorEastAsia" w:hAnsiTheme="majorEastAsia" w:eastAsiaTheme="majorEastAsia"/>
          <w:sz w:val="24"/>
        </w:rPr>
        <w:t xml:space="preserve">1、江西星星科技股份有限公司拟对星马精密部件（广东）有限公司需求的以下工程进行邀请招标采购，选取最低价者为中标者，取得该工程施工权。 </w:t>
      </w:r>
    </w:p>
    <w:tbl>
      <w:tblPr>
        <w:tblStyle w:val="15"/>
        <w:tblW w:w="9660" w:type="dxa"/>
        <w:tblInd w:w="93" w:type="dxa"/>
        <w:tblLayout w:type="autofit"/>
        <w:tblCellMar>
          <w:top w:w="0" w:type="dxa"/>
          <w:left w:w="108" w:type="dxa"/>
          <w:bottom w:w="0" w:type="dxa"/>
          <w:right w:w="108" w:type="dxa"/>
        </w:tblCellMar>
      </w:tblPr>
      <w:tblGrid>
        <w:gridCol w:w="3760"/>
        <w:gridCol w:w="2320"/>
        <w:gridCol w:w="1320"/>
        <w:gridCol w:w="2260"/>
      </w:tblGrid>
      <w:tr w14:paraId="531D7A87">
        <w:tblPrEx>
          <w:tblCellMar>
            <w:top w:w="0" w:type="dxa"/>
            <w:left w:w="108" w:type="dxa"/>
            <w:bottom w:w="0" w:type="dxa"/>
            <w:right w:w="108" w:type="dxa"/>
          </w:tblCellMar>
        </w:tblPrEx>
        <w:trPr>
          <w:trHeight w:val="825" w:hRule="atLeast"/>
        </w:trPr>
        <w:tc>
          <w:tcPr>
            <w:tcW w:w="3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0AC44">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项目</w:t>
            </w:r>
          </w:p>
        </w:tc>
        <w:tc>
          <w:tcPr>
            <w:tcW w:w="2320" w:type="dxa"/>
            <w:tcBorders>
              <w:top w:val="single" w:color="auto" w:sz="4" w:space="0"/>
              <w:left w:val="nil"/>
              <w:bottom w:val="single" w:color="auto" w:sz="4" w:space="0"/>
              <w:right w:val="single" w:color="auto" w:sz="4" w:space="0"/>
            </w:tcBorders>
            <w:shd w:val="clear" w:color="auto" w:fill="auto"/>
            <w:noWrap/>
            <w:vAlign w:val="center"/>
          </w:tcPr>
          <w:p w14:paraId="3ED8E1A5">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工艺规格</w:t>
            </w:r>
          </w:p>
        </w:tc>
        <w:tc>
          <w:tcPr>
            <w:tcW w:w="1320" w:type="dxa"/>
            <w:tcBorders>
              <w:top w:val="single" w:color="auto" w:sz="4" w:space="0"/>
              <w:left w:val="nil"/>
              <w:bottom w:val="single" w:color="auto" w:sz="4" w:space="0"/>
              <w:right w:val="single" w:color="auto" w:sz="4" w:space="0"/>
            </w:tcBorders>
            <w:shd w:val="clear" w:color="auto" w:fill="auto"/>
            <w:vAlign w:val="center"/>
          </w:tcPr>
          <w:p w14:paraId="14202539">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保修年限</w:t>
            </w:r>
          </w:p>
        </w:tc>
        <w:tc>
          <w:tcPr>
            <w:tcW w:w="2260" w:type="dxa"/>
            <w:tcBorders>
              <w:top w:val="single" w:color="auto" w:sz="4" w:space="0"/>
              <w:left w:val="nil"/>
              <w:bottom w:val="single" w:color="auto" w:sz="4" w:space="0"/>
              <w:right w:val="single" w:color="auto" w:sz="4" w:space="0"/>
            </w:tcBorders>
            <w:shd w:val="clear" w:color="auto" w:fill="auto"/>
            <w:noWrap/>
            <w:vAlign w:val="center"/>
          </w:tcPr>
          <w:p w14:paraId="00C3B1AE">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中标方式</w:t>
            </w:r>
          </w:p>
        </w:tc>
      </w:tr>
      <w:tr w14:paraId="6FBC89E2">
        <w:tblPrEx>
          <w:tblCellMar>
            <w:top w:w="0" w:type="dxa"/>
            <w:left w:w="108" w:type="dxa"/>
            <w:bottom w:w="0" w:type="dxa"/>
            <w:right w:w="108" w:type="dxa"/>
          </w:tblCellMar>
        </w:tblPrEx>
        <w:trPr>
          <w:trHeight w:val="825" w:hRule="atLeast"/>
        </w:trPr>
        <w:tc>
          <w:tcPr>
            <w:tcW w:w="3760" w:type="dxa"/>
            <w:tcBorders>
              <w:top w:val="nil"/>
              <w:left w:val="single" w:color="auto" w:sz="4" w:space="0"/>
              <w:bottom w:val="single" w:color="auto" w:sz="4" w:space="0"/>
              <w:right w:val="single" w:color="auto" w:sz="4" w:space="0"/>
            </w:tcBorders>
            <w:shd w:val="clear" w:color="auto" w:fill="auto"/>
            <w:vAlign w:val="center"/>
          </w:tcPr>
          <w:p w14:paraId="06D0CE32">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注塑车间铺设镀锌钢板880㎡</w:t>
            </w:r>
            <w:r>
              <w:rPr>
                <w:rFonts w:hint="eastAsia" w:ascii="等线" w:hAnsi="宋体" w:eastAsia="等线" w:cs="宋体"/>
                <w:color w:val="000000"/>
                <w:kern w:val="0"/>
                <w:sz w:val="22"/>
                <w:szCs w:val="22"/>
              </w:rPr>
              <w:br w:type="textWrapping"/>
            </w:r>
            <w:r>
              <w:rPr>
                <w:rFonts w:hint="eastAsia" w:ascii="等线" w:hAnsi="宋体" w:eastAsia="等线" w:cs="宋体"/>
                <w:color w:val="000000"/>
                <w:kern w:val="0"/>
                <w:sz w:val="22"/>
                <w:szCs w:val="22"/>
              </w:rPr>
              <w:t>（具体施工区域、长宽见图纸）</w:t>
            </w:r>
          </w:p>
        </w:tc>
        <w:tc>
          <w:tcPr>
            <w:tcW w:w="2320" w:type="dxa"/>
            <w:tcBorders>
              <w:top w:val="nil"/>
              <w:left w:val="nil"/>
              <w:bottom w:val="single" w:color="auto" w:sz="4" w:space="0"/>
              <w:right w:val="single" w:color="auto" w:sz="4" w:space="0"/>
            </w:tcBorders>
            <w:shd w:val="clear" w:color="auto" w:fill="auto"/>
            <w:vAlign w:val="center"/>
          </w:tcPr>
          <w:p w14:paraId="62E11A77">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0.5mm镀锌钢板铺设，焊接+拉爆固定</w:t>
            </w:r>
          </w:p>
        </w:tc>
        <w:tc>
          <w:tcPr>
            <w:tcW w:w="1320" w:type="dxa"/>
            <w:tcBorders>
              <w:top w:val="nil"/>
              <w:left w:val="nil"/>
              <w:bottom w:val="single" w:color="auto" w:sz="4" w:space="0"/>
              <w:right w:val="single" w:color="auto" w:sz="4" w:space="0"/>
            </w:tcBorders>
            <w:shd w:val="clear" w:color="auto" w:fill="auto"/>
            <w:noWrap/>
            <w:vAlign w:val="center"/>
          </w:tcPr>
          <w:p w14:paraId="378D4D52">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3</w:t>
            </w:r>
          </w:p>
        </w:tc>
        <w:tc>
          <w:tcPr>
            <w:tcW w:w="2260" w:type="dxa"/>
            <w:tcBorders>
              <w:top w:val="nil"/>
              <w:left w:val="nil"/>
              <w:bottom w:val="single" w:color="auto" w:sz="4" w:space="0"/>
              <w:right w:val="single" w:color="auto" w:sz="4" w:space="0"/>
            </w:tcBorders>
            <w:shd w:val="clear" w:color="auto" w:fill="auto"/>
            <w:noWrap/>
            <w:vAlign w:val="center"/>
          </w:tcPr>
          <w:p w14:paraId="1787F112">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包工包料价格最低</w:t>
            </w:r>
          </w:p>
        </w:tc>
      </w:tr>
    </w:tbl>
    <w:p w14:paraId="716FAE67">
      <w:pPr>
        <w:pStyle w:val="2"/>
        <w:rPr>
          <w:rFonts w:asciiTheme="majorEastAsia" w:hAnsiTheme="majorEastAsia" w:eastAsiaTheme="majorEastAsia"/>
          <w:bCs w:val="0"/>
          <w:spacing w:val="0"/>
          <w:kern w:val="2"/>
          <w:szCs w:val="24"/>
        </w:rPr>
      </w:pPr>
      <w:r>
        <w:rPr>
          <w:rFonts w:hint="eastAsia" w:asciiTheme="majorEastAsia" w:hAnsiTheme="majorEastAsia" w:eastAsiaTheme="majorEastAsia"/>
          <w:bCs w:val="0"/>
          <w:spacing w:val="0"/>
          <w:kern w:val="2"/>
          <w:szCs w:val="24"/>
        </w:rPr>
        <w:t>要求与验收标准 :</w:t>
      </w:r>
    </w:p>
    <w:p w14:paraId="2EA11CD2">
      <w:pPr>
        <w:pStyle w:val="2"/>
        <w:spacing w:line="600" w:lineRule="exact"/>
        <w:rPr>
          <w:rFonts w:asciiTheme="majorEastAsia" w:hAnsiTheme="majorEastAsia" w:eastAsiaTheme="majorEastAsia"/>
          <w:szCs w:val="24"/>
        </w:rPr>
      </w:pPr>
      <w:r>
        <w:rPr>
          <w:rFonts w:hint="eastAsia" w:asciiTheme="majorEastAsia" w:hAnsiTheme="majorEastAsia" w:eastAsiaTheme="majorEastAsia"/>
          <w:szCs w:val="24"/>
          <w:u w:val="single"/>
        </w:rPr>
        <w:t>说明</w:t>
      </w:r>
      <w:r>
        <w:rPr>
          <w:rFonts w:asciiTheme="majorEastAsia" w:hAnsiTheme="majorEastAsia" w:eastAsiaTheme="majorEastAsia"/>
          <w:szCs w:val="24"/>
          <w:u w:val="single"/>
        </w:rPr>
        <w:t>：</w:t>
      </w:r>
      <w:r>
        <w:rPr>
          <w:rFonts w:hint="eastAsia" w:asciiTheme="majorEastAsia" w:hAnsiTheme="majorEastAsia" w:eastAsiaTheme="majorEastAsia"/>
          <w:b/>
          <w:bCs w:val="0"/>
          <w:szCs w:val="24"/>
          <w:u w:val="single"/>
          <w:lang w:val="en-US" w:eastAsia="zh-CN"/>
        </w:rPr>
        <w:t>投标</w:t>
      </w:r>
      <w:r>
        <w:rPr>
          <w:rFonts w:hint="eastAsia" w:asciiTheme="majorEastAsia" w:hAnsiTheme="majorEastAsia" w:eastAsiaTheme="majorEastAsia"/>
          <w:b/>
          <w:bCs w:val="0"/>
          <w:szCs w:val="24"/>
          <w:u w:val="single"/>
        </w:rPr>
        <w:t>单位</w:t>
      </w:r>
      <w:r>
        <w:rPr>
          <w:rFonts w:hint="eastAsia" w:asciiTheme="majorEastAsia" w:hAnsiTheme="majorEastAsia" w:eastAsiaTheme="majorEastAsia"/>
          <w:b/>
          <w:bCs w:val="0"/>
          <w:szCs w:val="24"/>
          <w:u w:val="single"/>
          <w:lang w:eastAsia="zh-CN"/>
        </w:rPr>
        <w:t>（</w:t>
      </w:r>
      <w:r>
        <w:rPr>
          <w:rFonts w:hint="eastAsia" w:asciiTheme="majorEastAsia" w:hAnsiTheme="majorEastAsia" w:eastAsiaTheme="majorEastAsia"/>
          <w:b/>
          <w:bCs w:val="0"/>
          <w:szCs w:val="24"/>
          <w:u w:val="single"/>
          <w:lang w:val="en-US" w:eastAsia="zh-CN"/>
        </w:rPr>
        <w:t>投标人</w:t>
      </w:r>
      <w:r>
        <w:rPr>
          <w:rFonts w:hint="eastAsia" w:asciiTheme="majorEastAsia" w:hAnsiTheme="majorEastAsia" w:eastAsiaTheme="majorEastAsia"/>
          <w:b/>
          <w:bCs w:val="0"/>
          <w:szCs w:val="24"/>
          <w:u w:val="single"/>
          <w:lang w:eastAsia="zh-CN"/>
        </w:rPr>
        <w:t>）</w:t>
      </w:r>
      <w:r>
        <w:rPr>
          <w:rFonts w:hint="eastAsia" w:asciiTheme="majorEastAsia" w:hAnsiTheme="majorEastAsia" w:eastAsiaTheme="majorEastAsia"/>
          <w:b/>
          <w:bCs w:val="0"/>
          <w:szCs w:val="24"/>
          <w:u w:val="single"/>
        </w:rPr>
        <w:t>需要前往我司与项目联系人对接确认洽谈具体方案，确认OK后缴纳投标保证金后方可参与本次投标。如本次参加投标单位不足于3家时，我司有权力中止招标或延期开标</w:t>
      </w:r>
      <w:r>
        <w:rPr>
          <w:rFonts w:hint="eastAsia" w:asciiTheme="majorEastAsia" w:hAnsiTheme="majorEastAsia" w:eastAsiaTheme="majorEastAsia"/>
          <w:szCs w:val="24"/>
        </w:rPr>
        <w:t>。</w:t>
      </w:r>
    </w:p>
    <w:p w14:paraId="1D34BEAD">
      <w:pPr>
        <w:pStyle w:val="3"/>
        <w:numPr>
          <w:ilvl w:val="0"/>
          <w:numId w:val="1"/>
        </w:numPr>
        <w:spacing w:line="600" w:lineRule="exact"/>
        <w:rPr>
          <w:rFonts w:cs="微软雅黑" w:asciiTheme="majorEastAsia" w:hAnsiTheme="majorEastAsia" w:eastAsiaTheme="majorEastAsia"/>
          <w:bCs w:val="0"/>
          <w:kern w:val="0"/>
          <w:sz w:val="24"/>
          <w:szCs w:val="24"/>
          <w:shd w:val="clear" w:color="auto" w:fill="FFFFFF"/>
        </w:rPr>
      </w:pPr>
      <w:bookmarkStart w:id="0" w:name="OLE_LINK6"/>
      <w:r>
        <w:rPr>
          <w:rFonts w:hint="eastAsia" w:cs="微软雅黑" w:asciiTheme="majorEastAsia" w:hAnsiTheme="majorEastAsia" w:eastAsiaTheme="majorEastAsia"/>
          <w:bCs w:val="0"/>
          <w:kern w:val="0"/>
          <w:sz w:val="24"/>
          <w:szCs w:val="24"/>
          <w:shd w:val="clear" w:color="auto" w:fill="FFFFFF"/>
        </w:rPr>
        <w:t>投标人的资格要求</w:t>
      </w:r>
    </w:p>
    <w:p w14:paraId="70EBA144">
      <w:pPr>
        <w:pStyle w:val="4"/>
        <w:snapToGrid w:val="0"/>
        <w:spacing w:line="600" w:lineRule="exact"/>
        <w:ind w:firstLine="480"/>
        <w:rPr>
          <w:rFonts w:hint="eastAsia" w:asciiTheme="majorEastAsia" w:hAnsiTheme="majorEastAsia" w:eastAsiaTheme="majorEastAsia"/>
          <w:sz w:val="24"/>
        </w:rPr>
      </w:pPr>
      <w:r>
        <w:rPr>
          <w:rFonts w:hint="eastAsia" w:asciiTheme="majorEastAsia" w:hAnsiTheme="majorEastAsia" w:eastAsiaTheme="majorEastAsia"/>
          <w:sz w:val="24"/>
        </w:rPr>
        <w:t>1、</w:t>
      </w:r>
      <w:r>
        <w:rPr>
          <w:rFonts w:hint="eastAsia" w:asciiTheme="majorEastAsia" w:hAnsiTheme="majorEastAsia" w:eastAsiaTheme="majorEastAsia"/>
          <w:sz w:val="24"/>
        </w:rPr>
        <w:t>投标人必须是在中华人民共和国境内注册的独立法人（提供有效的营业执照、资质证件复印件或扫描件，并加盖投标人公章）；</w:t>
      </w:r>
    </w:p>
    <w:p w14:paraId="24375AC5">
      <w:pPr>
        <w:pStyle w:val="4"/>
        <w:snapToGrid w:val="0"/>
        <w:spacing w:line="600" w:lineRule="exact"/>
        <w:ind w:firstLine="48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参与本项目投标前三年内，在经营活动中没有重大违法记录；</w:t>
      </w:r>
    </w:p>
    <w:p w14:paraId="5E09AFC1">
      <w:pPr>
        <w:pStyle w:val="4"/>
        <w:snapToGrid w:val="0"/>
        <w:spacing w:line="600" w:lineRule="exact"/>
        <w:ind w:firstLine="480"/>
        <w:rPr>
          <w:rFonts w:asciiTheme="majorEastAsia" w:hAnsiTheme="majorEastAsia" w:eastAsiaTheme="majorEastAsia"/>
          <w:sz w:val="24"/>
        </w:rPr>
      </w:pPr>
      <w:r>
        <w:rPr>
          <w:rFonts w:hint="eastAsia" w:asciiTheme="majorEastAsia" w:hAnsiTheme="majorEastAsia" w:eastAsiaTheme="majorEastAsia"/>
          <w:sz w:val="24"/>
        </w:rPr>
        <w:t>3、未被列入失信被执行人、重大税收违法案件当事人名单、政府采购严重违法失信行为记录名单；</w:t>
      </w:r>
    </w:p>
    <w:p w14:paraId="0CF2ED15">
      <w:pPr>
        <w:pStyle w:val="4"/>
        <w:snapToGrid w:val="0"/>
        <w:spacing w:line="600" w:lineRule="exact"/>
        <w:ind w:firstLine="480"/>
        <w:rPr>
          <w:rFonts w:asciiTheme="majorEastAsia" w:hAnsiTheme="majorEastAsia" w:eastAsiaTheme="majorEastAsia"/>
          <w:sz w:val="24"/>
        </w:rPr>
      </w:pPr>
      <w:r>
        <w:rPr>
          <w:rFonts w:asciiTheme="majorEastAsia" w:hAnsiTheme="majorEastAsia" w:eastAsiaTheme="majorEastAsia"/>
          <w:sz w:val="24"/>
        </w:rPr>
        <w:t>4、</w:t>
      </w:r>
      <w:r>
        <w:rPr>
          <w:rFonts w:hint="eastAsia" w:asciiTheme="majorEastAsia" w:hAnsiTheme="majorEastAsia" w:eastAsiaTheme="majorEastAsia"/>
          <w:sz w:val="24"/>
        </w:rPr>
        <w:t>本项目投标人必须以独立名义参与，不接受联合体投标，不允许转包、分包、挂靠。</w:t>
      </w:r>
    </w:p>
    <w:p w14:paraId="0CF34C7A">
      <w:pPr>
        <w:pStyle w:val="3"/>
        <w:numPr>
          <w:ilvl w:val="0"/>
          <w:numId w:val="1"/>
        </w:numPr>
        <w:spacing w:line="600" w:lineRule="exact"/>
        <w:rPr>
          <w:rFonts w:cs="微软雅黑" w:asciiTheme="majorEastAsia" w:hAnsiTheme="majorEastAsia" w:eastAsiaTheme="majorEastAsia"/>
          <w:bCs w:val="0"/>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rPr>
        <w:t>获取招标文件及现场对接</w:t>
      </w:r>
    </w:p>
    <w:p w14:paraId="6D52ED1A">
      <w:pPr>
        <w:spacing w:line="600" w:lineRule="exact"/>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1、获取招标文件时间：2025年</w:t>
      </w:r>
      <w:r>
        <w:rPr>
          <w:rFonts w:hint="eastAsia" w:asciiTheme="majorEastAsia" w:hAnsiTheme="majorEastAsia" w:eastAsiaTheme="majorEastAsia"/>
          <w:sz w:val="24"/>
          <w:lang w:val="en-US" w:eastAsia="zh-CN"/>
        </w:rPr>
        <w:t>10</w:t>
      </w:r>
      <w:r>
        <w:rPr>
          <w:rFonts w:hint="eastAsia" w:asciiTheme="majorEastAsia" w:hAnsiTheme="majorEastAsia" w:eastAsiaTheme="majorEastAsia"/>
          <w:sz w:val="24"/>
        </w:rPr>
        <w:t>月</w:t>
      </w:r>
      <w:r>
        <w:rPr>
          <w:rFonts w:hint="eastAsia" w:asciiTheme="majorEastAsia" w:hAnsiTheme="majorEastAsia" w:eastAsiaTheme="majorEastAsia"/>
          <w:sz w:val="24"/>
          <w:lang w:val="en-US" w:eastAsia="zh-CN"/>
        </w:rPr>
        <w:t>14</w:t>
      </w:r>
      <w:r>
        <w:rPr>
          <w:rFonts w:hint="eastAsia" w:asciiTheme="majorEastAsia" w:hAnsiTheme="majorEastAsia" w:eastAsiaTheme="majorEastAsia"/>
          <w:sz w:val="24"/>
        </w:rPr>
        <w:t>日</w:t>
      </w:r>
      <w:r>
        <w:rPr>
          <w:rFonts w:hint="eastAsia" w:asciiTheme="majorEastAsia" w:hAnsiTheme="majorEastAsia" w:eastAsiaTheme="majorEastAsia"/>
          <w:sz w:val="24"/>
          <w:lang w:val="en-US" w:eastAsia="zh-CN"/>
        </w:rPr>
        <w:t>起至本招标项目结束止</w:t>
      </w:r>
      <w:r>
        <w:rPr>
          <w:rFonts w:hint="eastAsia" w:asciiTheme="majorEastAsia" w:hAnsiTheme="majorEastAsia" w:eastAsiaTheme="majorEastAsia"/>
          <w:sz w:val="24"/>
        </w:rPr>
        <w:t>；</w:t>
      </w:r>
    </w:p>
    <w:p w14:paraId="029D2335">
      <w:pPr>
        <w:spacing w:line="600" w:lineRule="exact"/>
        <w:ind w:firstLine="480" w:firstLineChars="200"/>
        <w:rPr>
          <w:rFonts w:hint="eastAsia" w:asciiTheme="majorEastAsia" w:hAnsiTheme="majorEastAsia" w:eastAsiaTheme="majorEastAsia"/>
          <w:sz w:val="24"/>
          <w:lang w:eastAsia="zh-CN"/>
        </w:rPr>
      </w:pPr>
      <w:r>
        <w:rPr>
          <w:rFonts w:hint="eastAsia" w:asciiTheme="majorEastAsia" w:hAnsiTheme="majorEastAsia" w:eastAsiaTheme="majorEastAsia"/>
          <w:sz w:val="24"/>
        </w:rPr>
        <w:t>2、获取方式：自行</w:t>
      </w:r>
      <w:r>
        <w:rPr>
          <w:rFonts w:hint="eastAsia" w:asciiTheme="majorEastAsia" w:hAnsiTheme="majorEastAsia" w:eastAsiaTheme="majorEastAsia"/>
          <w:sz w:val="24"/>
          <w:lang w:val="en-US" w:eastAsia="zh-CN"/>
        </w:rPr>
        <w:t>官网下载；</w:t>
      </w:r>
    </w:p>
    <w:p w14:paraId="143581E3">
      <w:pPr>
        <w:spacing w:line="600" w:lineRule="exact"/>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3、现场对接：（1）时间：2025年</w:t>
      </w:r>
      <w:r>
        <w:rPr>
          <w:rFonts w:hint="eastAsia" w:asciiTheme="majorEastAsia" w:hAnsiTheme="majorEastAsia" w:eastAsiaTheme="majorEastAsia"/>
          <w:sz w:val="24"/>
          <w:lang w:val="en-US" w:eastAsia="zh-CN"/>
        </w:rPr>
        <w:t>10</w:t>
      </w:r>
      <w:r>
        <w:rPr>
          <w:rFonts w:hint="eastAsia" w:asciiTheme="majorEastAsia" w:hAnsiTheme="majorEastAsia" w:eastAsiaTheme="majorEastAsia"/>
          <w:sz w:val="24"/>
        </w:rPr>
        <w:t>月</w:t>
      </w:r>
      <w:r>
        <w:rPr>
          <w:rFonts w:hint="eastAsia" w:asciiTheme="majorEastAsia" w:hAnsiTheme="majorEastAsia" w:eastAsiaTheme="majorEastAsia"/>
          <w:sz w:val="24"/>
          <w:lang w:val="en-US" w:eastAsia="zh-CN"/>
        </w:rPr>
        <w:t>21</w:t>
      </w:r>
      <w:r>
        <w:rPr>
          <w:rFonts w:hint="eastAsia" w:asciiTheme="majorEastAsia" w:hAnsiTheme="majorEastAsia" w:eastAsiaTheme="majorEastAsia"/>
          <w:sz w:val="24"/>
        </w:rPr>
        <w:t>日18：00前。（2）地点：广东省东莞市石排镇石崇横路星星科技园。</w:t>
      </w:r>
    </w:p>
    <w:p w14:paraId="30D1E88C">
      <w:pPr>
        <w:pStyle w:val="2"/>
        <w:spacing w:line="600" w:lineRule="exact"/>
        <w:ind w:firstLine="520" w:firstLineChars="200"/>
        <w:rPr>
          <w:rFonts w:asciiTheme="majorEastAsia" w:hAnsiTheme="majorEastAsia" w:eastAsiaTheme="majorEastAsia"/>
          <w:szCs w:val="24"/>
          <w:u w:val="single"/>
        </w:rPr>
      </w:pPr>
      <w:r>
        <w:rPr>
          <w:rFonts w:hint="eastAsia" w:asciiTheme="majorEastAsia" w:hAnsiTheme="majorEastAsia" w:eastAsiaTheme="majorEastAsia"/>
          <w:szCs w:val="24"/>
        </w:rPr>
        <w:t>★</w:t>
      </w:r>
      <w:r>
        <w:rPr>
          <w:rFonts w:hint="eastAsia" w:asciiTheme="majorEastAsia" w:hAnsiTheme="majorEastAsia" w:eastAsiaTheme="majorEastAsia"/>
          <w:szCs w:val="24"/>
          <w:u w:val="single"/>
        </w:rPr>
        <w:t>重要提示：</w:t>
      </w:r>
    </w:p>
    <w:p w14:paraId="6F60009D">
      <w:pPr>
        <w:pStyle w:val="2"/>
        <w:spacing w:line="600" w:lineRule="exact"/>
        <w:ind w:firstLine="520" w:firstLineChars="200"/>
        <w:rPr>
          <w:rFonts w:asciiTheme="majorEastAsia" w:hAnsiTheme="majorEastAsia" w:eastAsiaTheme="majorEastAsia"/>
          <w:szCs w:val="24"/>
          <w:u w:val="single"/>
        </w:rPr>
      </w:pPr>
      <w:r>
        <w:rPr>
          <w:rFonts w:hint="eastAsia" w:asciiTheme="majorEastAsia" w:hAnsiTheme="majorEastAsia" w:eastAsiaTheme="majorEastAsia"/>
          <w:szCs w:val="24"/>
          <w:u w:val="single"/>
        </w:rPr>
        <w:t>投标人如未在规定时间内至我司现场做技术交流和缴纳投标保证金即为放弃本次参标。</w:t>
      </w:r>
    </w:p>
    <w:p w14:paraId="6ED6402E">
      <w:pPr>
        <w:pStyle w:val="3"/>
        <w:numPr>
          <w:ilvl w:val="0"/>
          <w:numId w:val="1"/>
        </w:numPr>
        <w:spacing w:line="600" w:lineRule="exact"/>
        <w:rPr>
          <w:rFonts w:cs="微软雅黑" w:asciiTheme="majorEastAsia" w:hAnsiTheme="majorEastAsia" w:eastAsiaTheme="majorEastAsia"/>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rPr>
        <w:t>提交投标文件截止时间、 开标时间和地点</w:t>
      </w:r>
    </w:p>
    <w:p w14:paraId="2AABB0AF">
      <w:pPr>
        <w:widowControl/>
        <w:spacing w:line="600" w:lineRule="exact"/>
        <w:ind w:firstLine="480" w:firstLineChars="200"/>
        <w:jc w:val="left"/>
        <w:rPr>
          <w:rFonts w:asciiTheme="majorEastAsia" w:hAnsiTheme="majorEastAsia" w:eastAsiaTheme="majorEastAsia"/>
          <w:b/>
          <w:bCs/>
          <w:sz w:val="24"/>
          <w:u w:val="single"/>
          <w:lang w:val="zh-CN"/>
        </w:rPr>
      </w:pPr>
      <w:r>
        <w:rPr>
          <w:rFonts w:asciiTheme="majorEastAsia" w:hAnsiTheme="majorEastAsia" w:eastAsiaTheme="majorEastAsia"/>
          <w:sz w:val="24"/>
        </w:rPr>
        <w:t>递交投标文件时间</w:t>
      </w:r>
      <w:r>
        <w:rPr>
          <w:rFonts w:hint="eastAsia" w:asciiTheme="majorEastAsia" w:hAnsiTheme="majorEastAsia" w:eastAsiaTheme="majorEastAsia"/>
          <w:sz w:val="24"/>
        </w:rPr>
        <w:t>：</w:t>
      </w:r>
      <w:r>
        <w:rPr>
          <w:rFonts w:hint="eastAsia" w:asciiTheme="majorEastAsia" w:hAnsiTheme="majorEastAsia" w:eastAsiaTheme="majorEastAsia"/>
          <w:b/>
          <w:bCs/>
          <w:sz w:val="24"/>
          <w:u w:val="single"/>
        </w:rPr>
        <w:t>2025年</w:t>
      </w:r>
      <w:r>
        <w:rPr>
          <w:rFonts w:hint="eastAsia" w:asciiTheme="majorEastAsia" w:hAnsiTheme="majorEastAsia" w:eastAsiaTheme="majorEastAsia"/>
          <w:b/>
          <w:bCs/>
          <w:sz w:val="24"/>
          <w:u w:val="single"/>
          <w:lang w:val="en-US" w:eastAsia="zh-CN"/>
        </w:rPr>
        <w:t>10</w:t>
      </w:r>
      <w:r>
        <w:rPr>
          <w:rFonts w:hint="eastAsia" w:asciiTheme="majorEastAsia" w:hAnsiTheme="majorEastAsia" w:eastAsiaTheme="majorEastAsia"/>
          <w:b/>
          <w:bCs/>
          <w:sz w:val="24"/>
          <w:u w:val="single"/>
        </w:rPr>
        <w:t>月</w:t>
      </w:r>
      <w:r>
        <w:rPr>
          <w:rFonts w:hint="eastAsia" w:asciiTheme="majorEastAsia" w:hAnsiTheme="majorEastAsia" w:eastAsiaTheme="majorEastAsia"/>
          <w:b/>
          <w:bCs/>
          <w:sz w:val="24"/>
          <w:u w:val="single"/>
          <w:lang w:val="en-US" w:eastAsia="zh-CN"/>
        </w:rPr>
        <w:t>21</w:t>
      </w:r>
      <w:r>
        <w:rPr>
          <w:rFonts w:hint="eastAsia" w:asciiTheme="majorEastAsia" w:hAnsiTheme="majorEastAsia" w:eastAsiaTheme="majorEastAsia"/>
          <w:b/>
          <w:bCs/>
          <w:sz w:val="24"/>
          <w:u w:val="single"/>
        </w:rPr>
        <w:t>日18：00点前（密封报价，顺丰速运）</w:t>
      </w:r>
    </w:p>
    <w:p w14:paraId="6C1D44E4">
      <w:pPr>
        <w:widowControl/>
        <w:spacing w:line="600" w:lineRule="exact"/>
        <w:ind w:firstLine="480" w:firstLineChars="200"/>
        <w:jc w:val="left"/>
        <w:rPr>
          <w:rFonts w:hint="default" w:asciiTheme="majorEastAsia" w:hAnsiTheme="majorEastAsia" w:eastAsiaTheme="majorEastAsia"/>
          <w:sz w:val="24"/>
          <w:lang w:val="en-US" w:eastAsia="zh-CN"/>
        </w:rPr>
      </w:pPr>
      <w:r>
        <w:rPr>
          <w:rFonts w:hint="eastAsia" w:asciiTheme="majorEastAsia" w:hAnsiTheme="majorEastAsia" w:eastAsiaTheme="majorEastAsia"/>
          <w:sz w:val="24"/>
        </w:rPr>
        <w:t>投标文件接收地点：</w:t>
      </w:r>
      <w:r>
        <w:rPr>
          <w:rFonts w:hint="eastAsia" w:asciiTheme="majorEastAsia" w:hAnsiTheme="majorEastAsia" w:eastAsiaTheme="majorEastAsia"/>
          <w:b/>
          <w:bCs/>
          <w:sz w:val="24"/>
          <w:u w:val="single"/>
          <w:lang w:val="zh-CN"/>
        </w:rPr>
        <w:t>东莞市石排镇石崇横路13号综合楼三楼</w:t>
      </w:r>
      <w:r>
        <w:rPr>
          <w:rFonts w:hint="eastAsia" w:asciiTheme="majorEastAsia" w:hAnsiTheme="majorEastAsia" w:eastAsiaTheme="majorEastAsia"/>
          <w:b/>
          <w:sz w:val="24"/>
          <w:u w:val="single"/>
        </w:rPr>
        <w:t>采购部</w:t>
      </w:r>
      <w:r>
        <w:rPr>
          <w:rFonts w:hint="eastAsia" w:asciiTheme="majorEastAsia" w:hAnsiTheme="majorEastAsia" w:eastAsiaTheme="majorEastAsia"/>
          <w:b/>
          <w:sz w:val="24"/>
          <w:u w:val="single"/>
          <w:lang w:val="en-US" w:eastAsia="zh-CN"/>
        </w:rPr>
        <w:t>钟先生</w:t>
      </w:r>
      <w:r>
        <w:rPr>
          <w:rFonts w:hint="eastAsia" w:asciiTheme="majorEastAsia" w:hAnsiTheme="majorEastAsia" w:eastAsiaTheme="majorEastAsia"/>
          <w:b/>
          <w:sz w:val="24"/>
          <w:u w:val="single"/>
        </w:rPr>
        <w:t>（转交审计），联系电话：</w:t>
      </w:r>
      <w:r>
        <w:rPr>
          <w:rFonts w:hint="eastAsia" w:asciiTheme="majorEastAsia" w:hAnsiTheme="majorEastAsia" w:eastAsiaTheme="majorEastAsia"/>
          <w:b/>
          <w:sz w:val="24"/>
          <w:u w:val="single"/>
          <w:lang w:val="en-US" w:eastAsia="zh-CN"/>
        </w:rPr>
        <w:t>13534203193</w:t>
      </w:r>
    </w:p>
    <w:p w14:paraId="78F21D00">
      <w:pPr>
        <w:widowControl/>
        <w:spacing w:line="600" w:lineRule="exact"/>
        <w:ind w:firstLine="480" w:firstLineChars="200"/>
        <w:jc w:val="left"/>
        <w:rPr>
          <w:rFonts w:asciiTheme="majorEastAsia" w:hAnsiTheme="majorEastAsia" w:eastAsiaTheme="majorEastAsia"/>
          <w:sz w:val="24"/>
        </w:rPr>
      </w:pPr>
      <w:r>
        <w:rPr>
          <w:rFonts w:hint="eastAsia" w:asciiTheme="majorEastAsia" w:hAnsiTheme="majorEastAsia" w:eastAsiaTheme="majorEastAsia"/>
          <w:sz w:val="24"/>
        </w:rPr>
        <w:t>投标文件内容：</w:t>
      </w:r>
    </w:p>
    <w:p w14:paraId="7C2B2B9C">
      <w:pPr>
        <w:pStyle w:val="2"/>
        <w:spacing w:line="600" w:lineRule="exact"/>
        <w:ind w:firstLine="520" w:firstLineChars="200"/>
        <w:rPr>
          <w:rFonts w:asciiTheme="majorEastAsia" w:hAnsiTheme="majorEastAsia" w:eastAsiaTheme="majorEastAsia"/>
          <w:szCs w:val="24"/>
        </w:rPr>
      </w:pPr>
      <w:r>
        <w:rPr>
          <w:rFonts w:hint="eastAsia" w:asciiTheme="majorEastAsia" w:hAnsiTheme="majorEastAsia" w:eastAsiaTheme="majorEastAsia"/>
          <w:szCs w:val="24"/>
        </w:rPr>
        <w:t>（1）报价单（未税价格、含税价格）（盖公章）</w:t>
      </w:r>
    </w:p>
    <w:p w14:paraId="0975653D">
      <w:pPr>
        <w:pStyle w:val="2"/>
        <w:spacing w:line="600" w:lineRule="exact"/>
        <w:ind w:firstLine="520" w:firstLineChars="200"/>
        <w:rPr>
          <w:rFonts w:asciiTheme="majorEastAsia" w:hAnsiTheme="majorEastAsia" w:eastAsiaTheme="majorEastAsia"/>
          <w:szCs w:val="24"/>
        </w:rPr>
      </w:pPr>
      <w:r>
        <w:rPr>
          <w:rFonts w:hint="eastAsia" w:asciiTheme="majorEastAsia" w:hAnsiTheme="majorEastAsia" w:eastAsiaTheme="majorEastAsia"/>
          <w:szCs w:val="24"/>
        </w:rPr>
        <w:t>（2）招标文件（盖公章及骑缝章）；</w:t>
      </w:r>
    </w:p>
    <w:p w14:paraId="5A1624B6">
      <w:pPr>
        <w:pStyle w:val="2"/>
        <w:spacing w:line="600" w:lineRule="exact"/>
        <w:ind w:firstLine="520" w:firstLineChars="200"/>
        <w:rPr>
          <w:rFonts w:asciiTheme="majorEastAsia" w:hAnsiTheme="majorEastAsia" w:eastAsiaTheme="majorEastAsia"/>
          <w:szCs w:val="24"/>
        </w:rPr>
      </w:pPr>
      <w:r>
        <w:rPr>
          <w:rFonts w:hint="eastAsia" w:asciiTheme="majorEastAsia" w:hAnsiTheme="majorEastAsia" w:eastAsiaTheme="majorEastAsia"/>
          <w:szCs w:val="24"/>
        </w:rPr>
        <w:t>（3）投标保证承诺函（盖公章）；</w:t>
      </w:r>
    </w:p>
    <w:p w14:paraId="2978EEAE">
      <w:pPr>
        <w:pStyle w:val="2"/>
        <w:spacing w:line="600" w:lineRule="exact"/>
        <w:ind w:firstLine="520" w:firstLineChars="200"/>
        <w:rPr>
          <w:rFonts w:asciiTheme="majorEastAsia" w:hAnsiTheme="majorEastAsia" w:eastAsiaTheme="majorEastAsia"/>
          <w:szCs w:val="24"/>
        </w:rPr>
      </w:pPr>
      <w:r>
        <w:rPr>
          <w:rFonts w:hint="eastAsia" w:asciiTheme="majorEastAsia" w:hAnsiTheme="majorEastAsia" w:eastAsiaTheme="majorEastAsia"/>
          <w:szCs w:val="24"/>
        </w:rPr>
        <w:t>（4）现场查看声明（无）；</w:t>
      </w:r>
    </w:p>
    <w:p w14:paraId="3347F6AB">
      <w:pPr>
        <w:pStyle w:val="2"/>
        <w:spacing w:line="600" w:lineRule="exact"/>
        <w:ind w:firstLine="520" w:firstLineChars="200"/>
        <w:rPr>
          <w:rFonts w:asciiTheme="majorEastAsia" w:hAnsiTheme="majorEastAsia" w:eastAsiaTheme="majorEastAsia"/>
          <w:szCs w:val="24"/>
        </w:rPr>
      </w:pPr>
      <w:r>
        <w:rPr>
          <w:rFonts w:hint="eastAsia" w:asciiTheme="majorEastAsia" w:hAnsiTheme="majorEastAsia" w:eastAsiaTheme="majorEastAsia"/>
          <w:szCs w:val="24"/>
        </w:rPr>
        <w:t>（5）公司营业执照、资质复印件（盖公章）；</w:t>
      </w:r>
    </w:p>
    <w:p w14:paraId="03692F8D">
      <w:pPr>
        <w:pStyle w:val="2"/>
        <w:spacing w:line="600" w:lineRule="exact"/>
        <w:ind w:firstLine="520" w:firstLineChars="200"/>
        <w:rPr>
          <w:rFonts w:asciiTheme="majorEastAsia" w:hAnsiTheme="majorEastAsia" w:eastAsiaTheme="majorEastAsia"/>
          <w:szCs w:val="24"/>
        </w:rPr>
      </w:pPr>
      <w:r>
        <w:rPr>
          <w:rFonts w:hint="eastAsia" w:asciiTheme="majorEastAsia" w:hAnsiTheme="majorEastAsia" w:eastAsiaTheme="majorEastAsia"/>
          <w:szCs w:val="24"/>
        </w:rPr>
        <w:t>（6）开票资料及开户许可证复印件（盖公章）；</w:t>
      </w:r>
    </w:p>
    <w:p w14:paraId="6CFB6FAF">
      <w:pPr>
        <w:spacing w:line="600" w:lineRule="exact"/>
        <w:ind w:firstLine="480" w:firstLineChars="200"/>
        <w:rPr>
          <w:rFonts w:asciiTheme="majorEastAsia" w:hAnsiTheme="majorEastAsia" w:eastAsiaTheme="majorEastAsia"/>
          <w:b/>
          <w:bCs/>
          <w:sz w:val="24"/>
        </w:rPr>
      </w:pPr>
      <w:r>
        <w:rPr>
          <w:rFonts w:hint="eastAsia" w:asciiTheme="majorEastAsia" w:hAnsiTheme="majorEastAsia" w:eastAsiaTheme="majorEastAsia"/>
          <w:sz w:val="24"/>
        </w:rPr>
        <w:t>开标时间：</w:t>
      </w:r>
      <w:r>
        <w:rPr>
          <w:rFonts w:hint="eastAsia" w:asciiTheme="majorEastAsia" w:hAnsiTheme="majorEastAsia" w:eastAsiaTheme="majorEastAsia"/>
          <w:b/>
          <w:bCs/>
          <w:sz w:val="24"/>
          <w:u w:val="single"/>
          <w:lang w:val="zh-CN"/>
        </w:rPr>
        <w:t>202</w:t>
      </w:r>
      <w:r>
        <w:rPr>
          <w:rFonts w:hint="eastAsia" w:asciiTheme="majorEastAsia" w:hAnsiTheme="majorEastAsia" w:eastAsiaTheme="majorEastAsia"/>
          <w:b/>
          <w:bCs/>
          <w:sz w:val="24"/>
          <w:u w:val="single"/>
        </w:rPr>
        <w:t>5</w:t>
      </w:r>
      <w:r>
        <w:rPr>
          <w:rFonts w:hint="eastAsia" w:asciiTheme="majorEastAsia" w:hAnsiTheme="majorEastAsia" w:eastAsiaTheme="majorEastAsia"/>
          <w:b/>
          <w:bCs/>
          <w:sz w:val="24"/>
          <w:u w:val="single"/>
          <w:lang w:val="zh-CN"/>
        </w:rPr>
        <w:t>年</w:t>
      </w:r>
      <w:r>
        <w:rPr>
          <w:rFonts w:hint="eastAsia" w:asciiTheme="majorEastAsia" w:hAnsiTheme="majorEastAsia" w:eastAsiaTheme="majorEastAsia"/>
          <w:b/>
          <w:bCs/>
          <w:sz w:val="24"/>
          <w:u w:val="single"/>
          <w:lang w:val="en-US" w:eastAsia="zh-CN"/>
        </w:rPr>
        <w:t>10</w:t>
      </w:r>
      <w:r>
        <w:rPr>
          <w:rFonts w:hint="eastAsia" w:asciiTheme="majorEastAsia" w:hAnsiTheme="majorEastAsia" w:eastAsiaTheme="majorEastAsia"/>
          <w:b/>
          <w:bCs/>
          <w:sz w:val="24"/>
          <w:u w:val="single"/>
          <w:lang w:val="zh-CN"/>
        </w:rPr>
        <w:t>月</w:t>
      </w:r>
      <w:r>
        <w:rPr>
          <w:rFonts w:hint="eastAsia" w:asciiTheme="majorEastAsia" w:hAnsiTheme="majorEastAsia" w:eastAsiaTheme="majorEastAsia"/>
          <w:b/>
          <w:bCs/>
          <w:sz w:val="24"/>
          <w:u w:val="single"/>
          <w:lang w:val="en-US" w:eastAsia="zh-CN"/>
        </w:rPr>
        <w:t>22</w:t>
      </w:r>
      <w:r>
        <w:rPr>
          <w:rFonts w:hint="eastAsia" w:asciiTheme="majorEastAsia" w:hAnsiTheme="majorEastAsia" w:eastAsiaTheme="majorEastAsia"/>
          <w:b/>
          <w:bCs/>
          <w:sz w:val="24"/>
          <w:u w:val="single"/>
          <w:lang w:val="zh-CN"/>
        </w:rPr>
        <w:t>日</w:t>
      </w:r>
      <w:r>
        <w:rPr>
          <w:rFonts w:hint="eastAsia" w:asciiTheme="majorEastAsia" w:hAnsiTheme="majorEastAsia" w:eastAsiaTheme="majorEastAsia"/>
          <w:b/>
          <w:bCs/>
          <w:sz w:val="24"/>
          <w:u w:val="single"/>
        </w:rPr>
        <w:t>10：00</w:t>
      </w:r>
      <w:r>
        <w:rPr>
          <w:rFonts w:hint="eastAsia" w:asciiTheme="majorEastAsia" w:hAnsiTheme="majorEastAsia" w:eastAsiaTheme="majorEastAsia"/>
          <w:b/>
          <w:bCs/>
          <w:sz w:val="24"/>
          <w:u w:val="single"/>
          <w:lang w:val="zh-CN"/>
        </w:rPr>
        <w:t>（</w:t>
      </w:r>
      <w:r>
        <w:rPr>
          <w:rFonts w:hint="eastAsia" w:asciiTheme="majorEastAsia" w:hAnsiTheme="majorEastAsia" w:eastAsiaTheme="majorEastAsia"/>
          <w:b/>
          <w:bCs/>
          <w:sz w:val="24"/>
        </w:rPr>
        <w:t>北京时间）</w:t>
      </w:r>
    </w:p>
    <w:p w14:paraId="1FA49036">
      <w:pPr>
        <w:adjustRightInd w:val="0"/>
        <w:snapToGrid w:val="0"/>
        <w:spacing w:line="600" w:lineRule="exact"/>
        <w:ind w:firstLine="480" w:firstLineChars="200"/>
        <w:jc w:val="left"/>
        <w:rPr>
          <w:rFonts w:asciiTheme="majorEastAsia" w:hAnsiTheme="majorEastAsia"/>
          <w:b/>
          <w:bCs/>
          <w:sz w:val="24"/>
          <w:u w:val="single"/>
        </w:rPr>
      </w:pPr>
      <w:r>
        <w:rPr>
          <w:rFonts w:hint="eastAsia" w:asciiTheme="majorEastAsia" w:hAnsiTheme="majorEastAsia" w:eastAsiaTheme="majorEastAsia"/>
          <w:sz w:val="24"/>
        </w:rPr>
        <w:t>开标地点</w:t>
      </w:r>
      <w:r>
        <w:rPr>
          <w:rFonts w:hint="eastAsia"/>
        </w:rPr>
        <w:t>：</w:t>
      </w:r>
      <w:r>
        <w:rPr>
          <w:rFonts w:hint="eastAsia" w:asciiTheme="majorEastAsia" w:hAnsiTheme="majorEastAsia" w:eastAsiaTheme="majorEastAsia"/>
          <w:b/>
          <w:bCs/>
          <w:sz w:val="24"/>
          <w:u w:val="single"/>
          <w:lang w:val="zh-CN"/>
        </w:rPr>
        <w:t>东莞市石排镇石崇横路13号综合楼3F大会议室</w:t>
      </w:r>
    </w:p>
    <w:p w14:paraId="1CB99082">
      <w:pPr>
        <w:pStyle w:val="2"/>
        <w:spacing w:line="600" w:lineRule="exact"/>
        <w:ind w:firstLine="520" w:firstLineChars="200"/>
        <w:rPr>
          <w:rFonts w:asciiTheme="majorEastAsia" w:hAnsiTheme="majorEastAsia" w:eastAsiaTheme="majorEastAsia"/>
          <w:szCs w:val="24"/>
          <w:u w:val="single"/>
        </w:rPr>
      </w:pPr>
      <w:r>
        <w:rPr>
          <w:rFonts w:hint="eastAsia" w:asciiTheme="majorEastAsia" w:hAnsiTheme="majorEastAsia" w:eastAsiaTheme="majorEastAsia"/>
          <w:szCs w:val="24"/>
        </w:rPr>
        <w:t>★</w:t>
      </w:r>
      <w:r>
        <w:rPr>
          <w:rFonts w:hint="eastAsia" w:asciiTheme="majorEastAsia" w:hAnsiTheme="majorEastAsia" w:eastAsiaTheme="majorEastAsia"/>
          <w:szCs w:val="24"/>
          <w:u w:val="single"/>
        </w:rPr>
        <w:t>重要提示：</w:t>
      </w:r>
    </w:p>
    <w:p w14:paraId="1CD1A924">
      <w:pPr>
        <w:pStyle w:val="2"/>
        <w:spacing w:line="600" w:lineRule="exact"/>
        <w:ind w:firstLine="520" w:firstLineChars="200"/>
        <w:rPr>
          <w:rFonts w:asciiTheme="majorEastAsia" w:hAnsiTheme="majorEastAsia" w:eastAsiaTheme="majorEastAsia"/>
          <w:szCs w:val="24"/>
          <w:u w:val="single"/>
        </w:rPr>
      </w:pPr>
      <w:r>
        <w:rPr>
          <w:rFonts w:hint="eastAsia" w:asciiTheme="majorEastAsia" w:hAnsiTheme="majorEastAsia" w:eastAsiaTheme="majorEastAsia"/>
          <w:szCs w:val="24"/>
          <w:u w:val="single"/>
        </w:rPr>
        <w:t>投标人务必在开标前查收《</w:t>
      </w:r>
      <w:r>
        <w:rPr>
          <w:rFonts w:hint="eastAsia" w:asciiTheme="majorEastAsia" w:hAnsiTheme="majorEastAsia" w:eastAsiaTheme="majorEastAsia"/>
          <w:szCs w:val="24"/>
          <w:u w:val="single"/>
          <w:lang w:val="en-US" w:eastAsia="zh-CN"/>
        </w:rPr>
        <w:t>招</w:t>
      </w:r>
      <w:r>
        <w:rPr>
          <w:rFonts w:hint="eastAsia" w:asciiTheme="majorEastAsia" w:hAnsiTheme="majorEastAsia" w:eastAsiaTheme="majorEastAsia"/>
          <w:szCs w:val="24"/>
          <w:u w:val="single"/>
        </w:rPr>
        <w:t>标书》并获得投标资格，否则无法参与投标报价。</w:t>
      </w:r>
    </w:p>
    <w:p w14:paraId="05B69B1C">
      <w:pPr>
        <w:pStyle w:val="2"/>
        <w:spacing w:line="600" w:lineRule="exact"/>
        <w:ind w:firstLine="520" w:firstLineChars="200"/>
        <w:rPr>
          <w:rFonts w:asciiTheme="majorEastAsia" w:hAnsiTheme="majorEastAsia" w:eastAsiaTheme="majorEastAsia"/>
          <w:szCs w:val="24"/>
          <w:u w:val="single"/>
        </w:rPr>
      </w:pPr>
      <w:r>
        <w:rPr>
          <w:rFonts w:hint="eastAsia" w:asciiTheme="majorEastAsia" w:hAnsiTheme="majorEastAsia" w:eastAsiaTheme="majorEastAsia"/>
          <w:szCs w:val="24"/>
          <w:u w:val="single"/>
        </w:rPr>
        <w:t>投标人应仔细阅读招标文件的所有内容，按招标文件的要求编写投标文件，并保证所提供全部资料的真实性、完整性及有效性，对招标文件作出实质性响应。</w:t>
      </w:r>
    </w:p>
    <w:p w14:paraId="007900AF">
      <w:pPr>
        <w:pStyle w:val="2"/>
        <w:spacing w:line="600" w:lineRule="exact"/>
        <w:ind w:firstLine="520" w:firstLineChars="200"/>
        <w:rPr>
          <w:rFonts w:hint="eastAsia" w:asciiTheme="majorEastAsia" w:hAnsiTheme="majorEastAsia" w:eastAsiaTheme="majorEastAsia"/>
          <w:szCs w:val="24"/>
          <w:u w:val="single"/>
        </w:rPr>
      </w:pPr>
      <w:r>
        <w:rPr>
          <w:rFonts w:hint="eastAsia" w:asciiTheme="majorEastAsia" w:hAnsiTheme="majorEastAsia" w:eastAsiaTheme="majorEastAsia"/>
          <w:szCs w:val="24"/>
          <w:u w:val="single"/>
        </w:rPr>
        <w:t>投标人应保证所提交的投标文件应在投标截止日后30天内仍然有效。</w:t>
      </w:r>
    </w:p>
    <w:p w14:paraId="0563ED43">
      <w:pPr>
        <w:pStyle w:val="3"/>
        <w:numPr>
          <w:ilvl w:val="0"/>
          <w:numId w:val="1"/>
        </w:numPr>
        <w:spacing w:line="600" w:lineRule="exact"/>
        <w:rPr>
          <w:rFonts w:cs="微软雅黑" w:asciiTheme="majorEastAsia" w:hAnsiTheme="majorEastAsia" w:eastAsiaTheme="majorEastAsia"/>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rPr>
        <w:t>投标竞价规则</w:t>
      </w:r>
    </w:p>
    <w:p w14:paraId="27FF3C99">
      <w:pPr>
        <w:spacing w:line="560" w:lineRule="exact"/>
        <w:ind w:right="420" w:firstLine="720" w:firstLineChars="300"/>
        <w:rPr>
          <w:rFonts w:ascii="仿宋" w:hAnsi="仿宋" w:eastAsia="仿宋" w:cs="宋体"/>
          <w:bCs/>
          <w:sz w:val="32"/>
          <w:szCs w:val="32"/>
        </w:rPr>
      </w:pPr>
      <w:r>
        <w:rPr>
          <w:rFonts w:hint="eastAsia" w:asciiTheme="majorEastAsia" w:hAnsiTheme="majorEastAsia" w:eastAsiaTheme="majorEastAsia"/>
          <w:sz w:val="24"/>
        </w:rPr>
        <w:t>1、本次投标在江西星星科技股份有限公司指定时间地点投标，投标人应将上述要求文件以快递的形式寄到</w:t>
      </w:r>
      <w:r>
        <w:rPr>
          <w:rFonts w:hint="eastAsia" w:asciiTheme="majorEastAsia" w:hAnsiTheme="majorEastAsia" w:eastAsiaTheme="majorEastAsia"/>
          <w:b/>
          <w:bCs/>
          <w:sz w:val="24"/>
          <w:u w:val="single"/>
          <w:lang w:val="zh-CN"/>
        </w:rPr>
        <w:t>东莞市石排镇石崇横路13号综合楼三楼</w:t>
      </w:r>
      <w:r>
        <w:rPr>
          <w:rFonts w:hint="eastAsia" w:asciiTheme="majorEastAsia" w:hAnsiTheme="majorEastAsia" w:eastAsiaTheme="majorEastAsia"/>
          <w:b/>
          <w:sz w:val="24"/>
          <w:u w:val="single"/>
        </w:rPr>
        <w:t>采购部</w:t>
      </w:r>
      <w:r>
        <w:rPr>
          <w:rFonts w:hint="eastAsia" w:asciiTheme="majorEastAsia" w:hAnsiTheme="majorEastAsia" w:eastAsiaTheme="majorEastAsia"/>
          <w:b/>
          <w:sz w:val="24"/>
          <w:u w:val="single"/>
          <w:lang w:val="en-US" w:eastAsia="zh-CN"/>
        </w:rPr>
        <w:t>钟先生</w:t>
      </w:r>
      <w:r>
        <w:rPr>
          <w:rFonts w:hint="eastAsia" w:asciiTheme="majorEastAsia" w:hAnsiTheme="majorEastAsia" w:eastAsiaTheme="majorEastAsia"/>
          <w:b/>
          <w:sz w:val="24"/>
          <w:u w:val="single"/>
        </w:rPr>
        <w:t>收（转交审计），联系电话：</w:t>
      </w:r>
      <w:r>
        <w:rPr>
          <w:rFonts w:hint="eastAsia" w:asciiTheme="majorEastAsia" w:hAnsiTheme="majorEastAsia" w:eastAsiaTheme="majorEastAsia"/>
          <w:b/>
          <w:sz w:val="24"/>
          <w:u w:val="single"/>
          <w:lang w:val="en-US" w:eastAsia="zh-CN"/>
        </w:rPr>
        <w:t>13534203193</w:t>
      </w:r>
      <w:r>
        <w:rPr>
          <w:rFonts w:hint="eastAsia" w:asciiTheme="majorEastAsia" w:hAnsiTheme="majorEastAsia" w:eastAsiaTheme="majorEastAsia"/>
          <w:b/>
          <w:bCs/>
          <w:spacing w:val="10"/>
          <w:kern w:val="0"/>
          <w:sz w:val="24"/>
          <w:u w:val="single"/>
        </w:rPr>
        <w:t>。</w:t>
      </w:r>
      <w:r>
        <w:rPr>
          <w:rFonts w:hint="eastAsia" w:asciiTheme="majorEastAsia" w:hAnsiTheme="majorEastAsia" w:eastAsiaTheme="majorEastAsia"/>
          <w:sz w:val="24"/>
        </w:rPr>
        <w:t>开标现场各个参标厂商进行一轮标前纸档报价确认及二轮</w:t>
      </w:r>
      <w:r>
        <w:rPr>
          <w:rFonts w:hint="eastAsia" w:asciiTheme="majorEastAsia" w:hAnsiTheme="majorEastAsia" w:eastAsiaTheme="majorEastAsia"/>
          <w:sz w:val="24"/>
          <w:lang w:val="en-US" w:eastAsia="zh-CN"/>
        </w:rPr>
        <w:t>现场</w:t>
      </w:r>
      <w:r>
        <w:rPr>
          <w:rFonts w:hint="eastAsia" w:asciiTheme="majorEastAsia" w:hAnsiTheme="majorEastAsia" w:eastAsiaTheme="majorEastAsia"/>
          <w:sz w:val="24"/>
        </w:rPr>
        <w:t>议价，整理出最终报价以合理低价价者中标。若第一中标人弃标的处理办法，按最后投标价顺位议标。但若最终议价远高于我司预算，我司有权取消本次招标。</w:t>
      </w:r>
    </w:p>
    <w:p w14:paraId="2E7FCE87">
      <w:pPr>
        <w:spacing w:line="560" w:lineRule="exact"/>
        <w:ind w:right="420" w:firstLine="480" w:firstLineChars="200"/>
        <w:rPr>
          <w:rFonts w:asciiTheme="majorEastAsia" w:hAnsiTheme="majorEastAsia" w:eastAsiaTheme="majorEastAsia"/>
          <w:sz w:val="24"/>
        </w:rPr>
      </w:pPr>
      <w:r>
        <w:rPr>
          <w:rFonts w:hint="eastAsia" w:asciiTheme="majorEastAsia" w:hAnsiTheme="majorEastAsia" w:eastAsiaTheme="majorEastAsia"/>
          <w:sz w:val="24"/>
        </w:rPr>
        <w:t>2、投标人报价应包含本项目所要求的相关服务等全过程产生的所有成本和费用以及一切税费。</w:t>
      </w:r>
    </w:p>
    <w:p w14:paraId="78D69AED">
      <w:pPr>
        <w:pStyle w:val="2"/>
        <w:spacing w:line="600" w:lineRule="exact"/>
        <w:ind w:firstLine="522" w:firstLineChars="200"/>
        <w:rPr>
          <w:rFonts w:asciiTheme="majorEastAsia" w:hAnsiTheme="majorEastAsia" w:eastAsiaTheme="majorEastAsia"/>
          <w:b/>
          <w:szCs w:val="24"/>
          <w:u w:val="single"/>
        </w:rPr>
      </w:pPr>
      <w:r>
        <w:rPr>
          <w:rFonts w:hint="eastAsia" w:asciiTheme="majorEastAsia" w:hAnsiTheme="majorEastAsia" w:eastAsiaTheme="majorEastAsia"/>
          <w:b/>
          <w:szCs w:val="24"/>
          <w:u w:val="single"/>
        </w:rPr>
        <w:t>★重要声明：投标人所提交的报价单等资料视为投标人对招标人的正式要约，对投标人及招标人均具有相应法律效力。</w:t>
      </w:r>
    </w:p>
    <w:p w14:paraId="0D73B267">
      <w:pPr>
        <w:pStyle w:val="2"/>
        <w:spacing w:line="600" w:lineRule="exact"/>
        <w:ind w:firstLine="522" w:firstLineChars="200"/>
        <w:rPr>
          <w:rFonts w:asciiTheme="majorEastAsia" w:hAnsiTheme="majorEastAsia" w:eastAsiaTheme="majorEastAsia" w:cstheme="majorEastAsia"/>
          <w:b/>
          <w:szCs w:val="24"/>
          <w:u w:val="single"/>
        </w:rPr>
      </w:pPr>
    </w:p>
    <w:p w14:paraId="7ACB3497">
      <w:pPr>
        <w:widowControl/>
        <w:ind w:firstLine="482" w:firstLineChars="200"/>
        <w:jc w:val="left"/>
      </w:pPr>
      <w:r>
        <w:rPr>
          <w:rFonts w:hint="eastAsia" w:asciiTheme="majorEastAsia" w:hAnsiTheme="majorEastAsia" w:eastAsiaTheme="majorEastAsia" w:cstheme="majorEastAsia"/>
          <w:b/>
          <w:bCs/>
          <w:color w:val="000000"/>
          <w:kern w:val="0"/>
          <w:sz w:val="24"/>
        </w:rPr>
        <w:t>六、投标保证金</w:t>
      </w:r>
    </w:p>
    <w:p w14:paraId="057616EF">
      <w:pPr>
        <w:widowControl/>
        <w:ind w:firstLine="480" w:firstLineChars="200"/>
        <w:jc w:val="left"/>
        <w:rPr>
          <w:rFonts w:asciiTheme="majorEastAsia" w:hAnsiTheme="majorEastAsia" w:eastAsiaTheme="majorEastAsia" w:cstheme="majorEastAsia"/>
          <w:color w:val="000000"/>
          <w:kern w:val="0"/>
          <w:sz w:val="24"/>
        </w:rPr>
      </w:pPr>
    </w:p>
    <w:p w14:paraId="6F4CE31A">
      <w:pPr>
        <w:widowControl/>
        <w:ind w:firstLine="480" w:firstLineChars="200"/>
        <w:jc w:val="left"/>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 xml:space="preserve">1. 本次招标项目保证金：【人民币贰万元整】  </w:t>
      </w:r>
    </w:p>
    <w:p w14:paraId="3E885907">
      <w:pPr>
        <w:pStyle w:val="2"/>
      </w:pPr>
    </w:p>
    <w:p w14:paraId="3C9011A2">
      <w:pPr>
        <w:widowControl/>
        <w:numPr>
          <w:ilvl w:val="0"/>
          <w:numId w:val="2"/>
        </w:numPr>
        <w:ind w:firstLine="480" w:firstLineChars="200"/>
        <w:jc w:val="left"/>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 xml:space="preserve">保证金交付时间：【2025 年 </w:t>
      </w:r>
      <w:r>
        <w:rPr>
          <w:rFonts w:hint="eastAsia" w:asciiTheme="majorEastAsia" w:hAnsiTheme="majorEastAsia" w:eastAsiaTheme="majorEastAsia" w:cstheme="majorEastAsia"/>
          <w:color w:val="000000"/>
          <w:kern w:val="0"/>
          <w:sz w:val="24"/>
          <w:lang w:val="en-US" w:eastAsia="zh-CN"/>
        </w:rPr>
        <w:t>10</w:t>
      </w:r>
      <w:r>
        <w:rPr>
          <w:rFonts w:hint="eastAsia" w:asciiTheme="majorEastAsia" w:hAnsiTheme="majorEastAsia" w:eastAsiaTheme="majorEastAsia" w:cstheme="majorEastAsia"/>
          <w:color w:val="000000"/>
          <w:kern w:val="0"/>
          <w:sz w:val="24"/>
        </w:rPr>
        <w:t xml:space="preserve"> 月 </w:t>
      </w:r>
      <w:r>
        <w:rPr>
          <w:rFonts w:hint="eastAsia" w:asciiTheme="majorEastAsia" w:hAnsiTheme="majorEastAsia" w:eastAsiaTheme="majorEastAsia" w:cstheme="majorEastAsia"/>
          <w:color w:val="000000"/>
          <w:kern w:val="0"/>
          <w:sz w:val="24"/>
          <w:lang w:val="en-US" w:eastAsia="zh-CN"/>
        </w:rPr>
        <w:t>21</w:t>
      </w:r>
      <w:r>
        <w:rPr>
          <w:rFonts w:hint="eastAsia" w:asciiTheme="majorEastAsia" w:hAnsiTheme="majorEastAsia" w:eastAsiaTheme="majorEastAsia" w:cstheme="majorEastAsia"/>
          <w:color w:val="000000"/>
          <w:kern w:val="0"/>
          <w:sz w:val="24"/>
        </w:rPr>
        <w:t>日 17 点前】。 因财务到账需时间确认，</w:t>
      </w:r>
    </w:p>
    <w:p w14:paraId="75A980BF">
      <w:pPr>
        <w:widowControl/>
        <w:jc w:val="left"/>
        <w:rPr>
          <w:rFonts w:asciiTheme="majorEastAsia" w:hAnsiTheme="majorEastAsia" w:eastAsiaTheme="majorEastAsia" w:cstheme="majorEastAsia"/>
          <w:color w:val="000000"/>
          <w:kern w:val="0"/>
          <w:sz w:val="24"/>
        </w:rPr>
      </w:pPr>
    </w:p>
    <w:p w14:paraId="297A437B">
      <w:pPr>
        <w:widowControl/>
        <w:jc w:val="left"/>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请投标人尽早缴纳保证金，以免耽误正常参标。</w:t>
      </w:r>
    </w:p>
    <w:p w14:paraId="074A60BC">
      <w:pPr>
        <w:widowControl/>
        <w:jc w:val="left"/>
        <w:rPr>
          <w:rFonts w:asciiTheme="majorEastAsia" w:hAnsiTheme="majorEastAsia" w:eastAsiaTheme="majorEastAsia" w:cstheme="majorEastAsia"/>
          <w:sz w:val="24"/>
        </w:rPr>
      </w:pPr>
    </w:p>
    <w:p w14:paraId="0F6EB6E0">
      <w:pPr>
        <w:widowControl/>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kern w:val="0"/>
          <w:sz w:val="24"/>
        </w:rPr>
        <w:t xml:space="preserve">3. 开标结束后，未中标者，保证金于 30 个工作日内予以退回（不计息），中标者， </w:t>
      </w:r>
    </w:p>
    <w:p w14:paraId="57F3FEBE">
      <w:pPr>
        <w:widowControl/>
        <w:jc w:val="left"/>
        <w:rPr>
          <w:rFonts w:asciiTheme="majorEastAsia" w:hAnsiTheme="majorEastAsia" w:eastAsiaTheme="majorEastAsia" w:cstheme="majorEastAsia"/>
          <w:color w:val="000000"/>
          <w:kern w:val="0"/>
          <w:sz w:val="24"/>
        </w:rPr>
      </w:pPr>
    </w:p>
    <w:p w14:paraId="090C45F0">
      <w:pPr>
        <w:widowControl/>
        <w:jc w:val="left"/>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 xml:space="preserve">签订合同后于 30 个工作日内予以退回（不计息）。 </w:t>
      </w:r>
    </w:p>
    <w:p w14:paraId="498C26A4">
      <w:pPr>
        <w:pStyle w:val="2"/>
      </w:pPr>
    </w:p>
    <w:p w14:paraId="5253554E">
      <w:pPr>
        <w:widowControl/>
        <w:numPr>
          <w:ilvl w:val="0"/>
          <w:numId w:val="2"/>
        </w:numPr>
        <w:ind w:firstLine="480" w:firstLineChars="200"/>
        <w:jc w:val="left"/>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 xml:space="preserve">投标保证金收取账号： </w:t>
      </w:r>
    </w:p>
    <w:p w14:paraId="65D06A15">
      <w:pPr>
        <w:pStyle w:val="2"/>
        <w:ind w:left="420" w:leftChars="200"/>
      </w:pPr>
    </w:p>
    <w:p w14:paraId="2475732D">
      <w:pPr>
        <w:widowControl/>
        <w:ind w:firstLine="480" w:firstLineChars="200"/>
        <w:jc w:val="left"/>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公司名称：【星马精密部件（广东）有限公司】</w:t>
      </w:r>
    </w:p>
    <w:p w14:paraId="600160C5">
      <w:pPr>
        <w:widowControl/>
        <w:ind w:firstLine="480" w:firstLineChars="200"/>
        <w:jc w:val="left"/>
        <w:rPr>
          <w:rFonts w:asciiTheme="majorEastAsia" w:hAnsiTheme="majorEastAsia" w:eastAsiaTheme="majorEastAsia" w:cstheme="majorEastAsia"/>
          <w:sz w:val="24"/>
        </w:rPr>
      </w:pPr>
    </w:p>
    <w:p w14:paraId="4B655CFC">
      <w:pPr>
        <w:widowControl/>
        <w:ind w:firstLine="480" w:firstLineChars="200"/>
        <w:jc w:val="left"/>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开户行：【招商银行股份有限公司东莞分行营业部】</w:t>
      </w:r>
    </w:p>
    <w:p w14:paraId="733A4958">
      <w:pPr>
        <w:widowControl/>
        <w:ind w:firstLine="480" w:firstLineChars="200"/>
        <w:jc w:val="left"/>
        <w:rPr>
          <w:rFonts w:asciiTheme="majorEastAsia" w:hAnsiTheme="majorEastAsia" w:eastAsiaTheme="majorEastAsia" w:cstheme="majorEastAsia"/>
          <w:sz w:val="24"/>
        </w:rPr>
      </w:pPr>
    </w:p>
    <w:p w14:paraId="6ABE88ED">
      <w:pPr>
        <w:widowControl/>
        <w:ind w:firstLine="480" w:firstLineChars="200"/>
        <w:jc w:val="left"/>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 xml:space="preserve">账号：【769910957010588】 </w:t>
      </w:r>
    </w:p>
    <w:p w14:paraId="1ED65420">
      <w:pPr>
        <w:pStyle w:val="2"/>
        <w:rPr>
          <w:rFonts w:asciiTheme="majorEastAsia" w:hAnsiTheme="majorEastAsia" w:eastAsiaTheme="majorEastAsia" w:cstheme="majorEastAsia"/>
          <w:color w:val="000000"/>
          <w:szCs w:val="24"/>
        </w:rPr>
      </w:pPr>
    </w:p>
    <w:p w14:paraId="01B2E56A">
      <w:pPr>
        <w:pStyle w:val="2"/>
        <w:rPr>
          <w:rFonts w:asciiTheme="majorEastAsia" w:hAnsiTheme="majorEastAsia" w:eastAsiaTheme="majorEastAsia" w:cstheme="majorEastAsia"/>
          <w:color w:val="000000"/>
          <w:szCs w:val="24"/>
        </w:rPr>
      </w:pPr>
      <w:r>
        <w:rPr>
          <w:rFonts w:hint="eastAsia" w:asciiTheme="majorEastAsia" w:hAnsiTheme="majorEastAsia" w:eastAsiaTheme="majorEastAsia" w:cstheme="majorEastAsia"/>
          <w:color w:val="000000"/>
          <w:szCs w:val="24"/>
        </w:rPr>
        <w:t xml:space="preserve">   行号：【308602034151】 </w:t>
      </w:r>
    </w:p>
    <w:p w14:paraId="220D908E">
      <w:pPr>
        <w:pStyle w:val="2"/>
        <w:rPr>
          <w:rFonts w:asciiTheme="majorEastAsia" w:hAnsiTheme="majorEastAsia" w:eastAsiaTheme="majorEastAsia" w:cstheme="majorEastAsia"/>
          <w:color w:val="000000"/>
          <w:szCs w:val="24"/>
        </w:rPr>
      </w:pPr>
    </w:p>
    <w:p w14:paraId="0B38BCCF">
      <w:pPr>
        <w:widowControl/>
        <w:numPr>
          <w:ilvl w:val="0"/>
          <w:numId w:val="2"/>
        </w:numPr>
        <w:ind w:firstLine="480" w:firstLineChars="200"/>
        <w:jc w:val="left"/>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在招投标过程中，投标人有下列情形之一的则不予退还保证金，且招标人有权保</w:t>
      </w:r>
    </w:p>
    <w:p w14:paraId="22599FCE">
      <w:pPr>
        <w:widowControl/>
        <w:ind w:left="420" w:leftChars="200"/>
        <w:jc w:val="left"/>
        <w:rPr>
          <w:rFonts w:asciiTheme="majorEastAsia" w:hAnsiTheme="majorEastAsia" w:eastAsiaTheme="majorEastAsia" w:cstheme="majorEastAsia"/>
          <w:sz w:val="24"/>
        </w:rPr>
      </w:pPr>
    </w:p>
    <w:p w14:paraId="7BCEDEB2">
      <w:pPr>
        <w:widowControl/>
        <w:jc w:val="left"/>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留取消中标资格或解除合同的权力。</w:t>
      </w:r>
    </w:p>
    <w:p w14:paraId="19C284A6">
      <w:pPr>
        <w:widowControl/>
        <w:jc w:val="left"/>
        <w:rPr>
          <w:rFonts w:asciiTheme="majorEastAsia" w:hAnsiTheme="majorEastAsia" w:eastAsiaTheme="majorEastAsia" w:cstheme="majorEastAsia"/>
          <w:sz w:val="24"/>
        </w:rPr>
      </w:pPr>
    </w:p>
    <w:p w14:paraId="4A863256">
      <w:pPr>
        <w:widowControl/>
        <w:numPr>
          <w:ilvl w:val="0"/>
          <w:numId w:val="3"/>
        </w:numPr>
        <w:jc w:val="left"/>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投标人报名参加投标后，无正当理由擅自退出投标的；</w:t>
      </w:r>
    </w:p>
    <w:p w14:paraId="289BB500">
      <w:pPr>
        <w:pStyle w:val="2"/>
      </w:pPr>
    </w:p>
    <w:p w14:paraId="623BFA7A">
      <w:pPr>
        <w:widowControl/>
        <w:numPr>
          <w:ilvl w:val="0"/>
          <w:numId w:val="3"/>
        </w:numPr>
        <w:jc w:val="left"/>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 xml:space="preserve">《中标通知书》发出后，中标人无故放弃中标项目或无正当理由在规定时间 </w:t>
      </w:r>
    </w:p>
    <w:p w14:paraId="2362216F">
      <w:pPr>
        <w:pStyle w:val="2"/>
      </w:pPr>
    </w:p>
    <w:p w14:paraId="0057CAB3">
      <w:pPr>
        <w:widowControl/>
        <w:jc w:val="left"/>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内不与招标人签订合同、付清款项的；</w:t>
      </w:r>
    </w:p>
    <w:p w14:paraId="72773506">
      <w:pPr>
        <w:widowControl/>
        <w:jc w:val="left"/>
        <w:rPr>
          <w:rFonts w:asciiTheme="majorEastAsia" w:hAnsiTheme="majorEastAsia" w:eastAsiaTheme="majorEastAsia" w:cstheme="majorEastAsia"/>
          <w:sz w:val="24"/>
        </w:rPr>
      </w:pPr>
    </w:p>
    <w:p w14:paraId="13826A08">
      <w:pPr>
        <w:widowControl/>
        <w:numPr>
          <w:ilvl w:val="0"/>
          <w:numId w:val="3"/>
        </w:numPr>
        <w:jc w:val="left"/>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中标人不能按照我司要求时间办理拉运中标设备出厂的；</w:t>
      </w:r>
    </w:p>
    <w:p w14:paraId="28AFEAC0">
      <w:pPr>
        <w:widowControl/>
        <w:jc w:val="left"/>
        <w:rPr>
          <w:rFonts w:asciiTheme="majorEastAsia" w:hAnsiTheme="majorEastAsia" w:eastAsiaTheme="majorEastAsia" w:cstheme="majorEastAsia"/>
          <w:sz w:val="24"/>
        </w:rPr>
      </w:pPr>
    </w:p>
    <w:p w14:paraId="602E3C12">
      <w:pPr>
        <w:widowControl/>
        <w:numPr>
          <w:ilvl w:val="0"/>
          <w:numId w:val="3"/>
        </w:numPr>
        <w:jc w:val="left"/>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中标人与其他投标人存在围标、串标等扰乱正常招标秩序行为的；</w:t>
      </w:r>
    </w:p>
    <w:p w14:paraId="4F61D93F">
      <w:pPr>
        <w:widowControl/>
        <w:jc w:val="left"/>
        <w:rPr>
          <w:rFonts w:asciiTheme="majorEastAsia" w:hAnsiTheme="majorEastAsia" w:eastAsiaTheme="majorEastAsia" w:cstheme="majorEastAsia"/>
          <w:sz w:val="24"/>
        </w:rPr>
      </w:pPr>
    </w:p>
    <w:p w14:paraId="4A8D2AD6">
      <w:pPr>
        <w:widowControl/>
        <w:jc w:val="left"/>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kern w:val="0"/>
          <w:sz w:val="24"/>
        </w:rPr>
        <w:t>(5) 中标人在签订合同时，以提出附加条件不合理要求方式拒绝签署合同的。</w:t>
      </w:r>
    </w:p>
    <w:p w14:paraId="68EA5894">
      <w:pPr>
        <w:pStyle w:val="3"/>
        <w:spacing w:line="600" w:lineRule="exact"/>
        <w:ind w:firstLine="482" w:firstLineChars="200"/>
        <w:rPr>
          <w:rFonts w:cs="微软雅黑" w:asciiTheme="majorEastAsia" w:hAnsiTheme="majorEastAsia" w:eastAsiaTheme="majorEastAsia"/>
          <w:bCs w:val="0"/>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rPr>
        <w:t>七、项目商务要求</w:t>
      </w:r>
    </w:p>
    <w:p w14:paraId="54F0DD76">
      <w:pPr>
        <w:pStyle w:val="6"/>
        <w:spacing w:line="600" w:lineRule="exact"/>
        <w:ind w:firstLine="482" w:firstLineChars="200"/>
        <w:rPr>
          <w:rStyle w:val="29"/>
          <w:rFonts w:asciiTheme="majorEastAsia" w:hAnsiTheme="majorEastAsia" w:eastAsiaTheme="majorEastAsia"/>
          <w:b/>
          <w:sz w:val="24"/>
        </w:rPr>
      </w:pPr>
      <w:r>
        <w:rPr>
          <w:rStyle w:val="29"/>
          <w:rFonts w:asciiTheme="majorEastAsia" w:hAnsiTheme="majorEastAsia" w:eastAsiaTheme="majorEastAsia"/>
          <w:b/>
          <w:sz w:val="24"/>
        </w:rPr>
        <w:t>1、</w:t>
      </w:r>
      <w:r>
        <w:rPr>
          <w:rStyle w:val="29"/>
          <w:rFonts w:hint="eastAsia" w:asciiTheme="majorEastAsia" w:hAnsiTheme="majorEastAsia" w:eastAsiaTheme="majorEastAsia"/>
          <w:b/>
          <w:sz w:val="24"/>
        </w:rPr>
        <w:t>合同签署：</w:t>
      </w:r>
      <w:r>
        <w:rPr>
          <w:rFonts w:hint="eastAsia" w:cs="微软雅黑" w:asciiTheme="majorEastAsia" w:hAnsiTheme="majorEastAsia" w:eastAsiaTheme="majorEastAsia"/>
          <w:bCs/>
          <w:kern w:val="0"/>
          <w:sz w:val="24"/>
          <w:shd w:val="clear" w:color="auto" w:fill="FFFFFF"/>
        </w:rPr>
        <w:t>中标人收到《中标通知书》后三日内联系招标人签署正式设备买卖合同。《中标通知书》是合同的一个组成部分。《中标通知书》是投标人是否中标的唯一凭证。</w:t>
      </w:r>
    </w:p>
    <w:p w14:paraId="67C7495C">
      <w:pPr>
        <w:pStyle w:val="6"/>
        <w:spacing w:line="600" w:lineRule="exact"/>
        <w:ind w:firstLine="482" w:firstLineChars="200"/>
        <w:rPr>
          <w:rFonts w:asciiTheme="majorEastAsia" w:hAnsiTheme="majorEastAsia" w:eastAsiaTheme="majorEastAsia"/>
          <w:sz w:val="24"/>
        </w:rPr>
      </w:pPr>
      <w:r>
        <w:rPr>
          <w:rFonts w:hint="eastAsia" w:asciiTheme="majorEastAsia" w:hAnsiTheme="majorEastAsia" w:eastAsiaTheme="majorEastAsia"/>
          <w:b/>
          <w:sz w:val="24"/>
        </w:rPr>
        <w:t>2、付款方式：</w:t>
      </w:r>
      <w:r>
        <w:rPr>
          <w:rFonts w:hint="eastAsia" w:asciiTheme="majorEastAsia" w:hAnsiTheme="majorEastAsia" w:eastAsiaTheme="majorEastAsia"/>
          <w:sz w:val="24"/>
        </w:rPr>
        <w:t>以双方签订合同为准，如果中标人没有按照上述规定执行，我司有权取消该中标决定。</w:t>
      </w:r>
    </w:p>
    <w:p w14:paraId="5E047944">
      <w:pPr>
        <w:pStyle w:val="3"/>
        <w:spacing w:line="600" w:lineRule="exact"/>
        <w:ind w:left="420"/>
        <w:rPr>
          <w:rFonts w:cs="微软雅黑" w:asciiTheme="majorEastAsia" w:hAnsiTheme="majorEastAsia" w:eastAsiaTheme="majorEastAsia"/>
          <w:bCs w:val="0"/>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rPr>
        <w:t>八、其他补充事宜</w:t>
      </w:r>
    </w:p>
    <w:p w14:paraId="019682D0">
      <w:pPr>
        <w:spacing w:line="600" w:lineRule="exact"/>
        <w:ind w:firstLine="48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投标人采取非正常手段中标的，取消其中标资格、没收已支付的保证金；投标人存在围标、串标行为，将被招标人列为不诚信单位，取消其投标资格三年，冻结前期末结货款申请3~6个月；影响招标项目正常进行的，经确认将永久取消其投标资格，冻结前期末结货款申请6~12个月。</w:t>
      </w:r>
    </w:p>
    <w:p w14:paraId="2D7A8C41">
      <w:pPr>
        <w:pStyle w:val="2"/>
        <w:spacing w:line="600" w:lineRule="exact"/>
        <w:ind w:firstLine="570"/>
        <w:rPr>
          <w:rFonts w:asciiTheme="majorEastAsia" w:hAnsiTheme="majorEastAsia" w:eastAsiaTheme="majorEastAsia"/>
          <w:szCs w:val="24"/>
        </w:rPr>
      </w:pPr>
      <w:r>
        <w:rPr>
          <w:rFonts w:hint="eastAsia" w:asciiTheme="majorEastAsia" w:hAnsiTheme="majorEastAsia" w:eastAsiaTheme="majorEastAsia"/>
          <w:szCs w:val="24"/>
        </w:rPr>
        <w:t>2、附件一：投标保证承诺函</w:t>
      </w:r>
    </w:p>
    <w:p w14:paraId="3E6E74D9">
      <w:pPr>
        <w:pStyle w:val="2"/>
        <w:spacing w:line="600" w:lineRule="exact"/>
        <w:ind w:firstLine="570"/>
        <w:rPr>
          <w:rFonts w:asciiTheme="majorEastAsia" w:hAnsiTheme="majorEastAsia" w:eastAsiaTheme="majorEastAsia"/>
          <w:szCs w:val="24"/>
        </w:rPr>
      </w:pPr>
      <w:r>
        <w:rPr>
          <w:rFonts w:hint="eastAsia" w:asciiTheme="majorEastAsia" w:hAnsiTheme="majorEastAsia" w:eastAsiaTheme="majorEastAsia"/>
          <w:szCs w:val="24"/>
        </w:rPr>
        <w:t>3、廉洁举报热线:审计部 0769-88970888-888，</w:t>
      </w:r>
      <w:r>
        <w:fldChar w:fldCharType="begin"/>
      </w:r>
      <w:r>
        <w:instrText xml:space="preserve"> HYPERLINK "mailto:邮箱yeshijin@first-panel.com" </w:instrText>
      </w:r>
      <w:r>
        <w:fldChar w:fldCharType="separate"/>
      </w:r>
      <w:r>
        <w:rPr>
          <w:rFonts w:asciiTheme="majorEastAsia" w:hAnsiTheme="majorEastAsia" w:eastAsiaTheme="majorEastAsia"/>
          <w:szCs w:val="24"/>
        </w:rPr>
        <w:t>邮箱</w:t>
      </w:r>
      <w:r>
        <w:rPr>
          <w:rFonts w:asciiTheme="majorEastAsia" w:hAnsiTheme="majorEastAsia" w:eastAsiaTheme="majorEastAsia"/>
          <w:szCs w:val="24"/>
        </w:rPr>
        <w:fldChar w:fldCharType="end"/>
      </w:r>
      <w:r>
        <w:rPr>
          <w:rFonts w:hint="eastAsia" w:asciiTheme="majorEastAsia" w:hAnsiTheme="majorEastAsia" w:eastAsiaTheme="majorEastAsia"/>
          <w:szCs w:val="24"/>
        </w:rPr>
        <w:t>：</w:t>
      </w:r>
      <w:r>
        <w:fldChar w:fldCharType="begin"/>
      </w:r>
      <w:r>
        <w:instrText xml:space="preserve"> HYPERLINK "mailto:jubao@first-panel.com" </w:instrText>
      </w:r>
      <w:r>
        <w:fldChar w:fldCharType="separate"/>
      </w:r>
      <w:r>
        <w:rPr>
          <w:rFonts w:hint="eastAsia" w:asciiTheme="majorEastAsia" w:hAnsiTheme="majorEastAsia" w:eastAsiaTheme="majorEastAsia"/>
          <w:szCs w:val="24"/>
        </w:rPr>
        <w:t>jubao@first-panel.com</w:t>
      </w:r>
      <w:r>
        <w:rPr>
          <w:rFonts w:hint="eastAsia" w:asciiTheme="majorEastAsia" w:hAnsiTheme="majorEastAsia" w:eastAsiaTheme="majorEastAsia"/>
          <w:szCs w:val="24"/>
        </w:rPr>
        <w:fldChar w:fldCharType="end"/>
      </w:r>
      <w:r>
        <w:rPr>
          <w:rFonts w:hint="eastAsia" w:asciiTheme="majorEastAsia" w:hAnsiTheme="majorEastAsia" w:eastAsiaTheme="majorEastAsia"/>
          <w:szCs w:val="24"/>
        </w:rPr>
        <w:t>。欢迎各方监督，投标人及公司人员均有义务对其发现的招标工作人员的贪污受贿、以权谋私等不廉洁行为进行举报或者检举。</w:t>
      </w:r>
    </w:p>
    <w:p w14:paraId="3D143648">
      <w:pPr>
        <w:pStyle w:val="3"/>
        <w:spacing w:line="600" w:lineRule="exact"/>
        <w:ind w:left="420"/>
        <w:rPr>
          <w:rFonts w:cs="微软雅黑" w:asciiTheme="majorEastAsia" w:hAnsiTheme="majorEastAsia" w:eastAsiaTheme="majorEastAsia"/>
          <w:bCs w:val="0"/>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rPr>
        <w:t>九、咨询联系方式</w:t>
      </w:r>
    </w:p>
    <w:p w14:paraId="10BF43F3">
      <w:pPr>
        <w:pStyle w:val="25"/>
        <w:numPr>
          <w:ilvl w:val="0"/>
          <w:numId w:val="4"/>
        </w:numPr>
        <w:adjustRightInd w:val="0"/>
        <w:snapToGrid w:val="0"/>
        <w:spacing w:line="600" w:lineRule="exact"/>
        <w:ind w:firstLineChars="0"/>
        <w:jc w:val="left"/>
        <w:rPr>
          <w:rFonts w:asciiTheme="majorEastAsia" w:hAnsiTheme="majorEastAsia" w:eastAsiaTheme="majorEastAsia"/>
          <w:sz w:val="24"/>
        </w:rPr>
      </w:pPr>
      <w:r>
        <w:rPr>
          <w:rFonts w:hint="eastAsia" w:asciiTheme="majorEastAsia" w:hAnsiTheme="majorEastAsia" w:eastAsiaTheme="majorEastAsia"/>
          <w:sz w:val="24"/>
        </w:rPr>
        <w:t>招标人信息</w:t>
      </w:r>
    </w:p>
    <w:p w14:paraId="1BA0E46E">
      <w:pPr>
        <w:adjustRightInd w:val="0"/>
        <w:snapToGrid w:val="0"/>
        <w:spacing w:line="600" w:lineRule="exact"/>
        <w:ind w:firstLine="480" w:firstLineChars="200"/>
        <w:jc w:val="left"/>
        <w:rPr>
          <w:rFonts w:asciiTheme="majorEastAsia" w:hAnsiTheme="majorEastAsia" w:eastAsiaTheme="majorEastAsia"/>
          <w:sz w:val="24"/>
        </w:rPr>
      </w:pPr>
      <w:r>
        <w:rPr>
          <w:rFonts w:hint="eastAsia" w:asciiTheme="majorEastAsia" w:hAnsiTheme="majorEastAsia" w:eastAsiaTheme="majorEastAsia"/>
          <w:sz w:val="24"/>
        </w:rPr>
        <w:t>名称：江西星星科技股份有限公司-星马精密部件（广东）有限公司</w:t>
      </w:r>
    </w:p>
    <w:p w14:paraId="6EFFE1B2">
      <w:pPr>
        <w:adjustRightInd w:val="0"/>
        <w:snapToGrid w:val="0"/>
        <w:spacing w:line="600" w:lineRule="exact"/>
        <w:ind w:firstLine="480" w:firstLineChars="200"/>
        <w:jc w:val="left"/>
        <w:rPr>
          <w:rFonts w:asciiTheme="majorEastAsia" w:hAnsiTheme="majorEastAsia" w:eastAsiaTheme="majorEastAsia"/>
          <w:sz w:val="24"/>
        </w:rPr>
      </w:pPr>
      <w:r>
        <w:rPr>
          <w:rFonts w:hint="eastAsia" w:asciiTheme="majorEastAsia" w:hAnsiTheme="majorEastAsia" w:eastAsiaTheme="majorEastAsia"/>
          <w:sz w:val="24"/>
        </w:rPr>
        <w:t>联系地址：东莞市石排镇石崇横路13号</w:t>
      </w:r>
    </w:p>
    <w:p w14:paraId="39403CA5">
      <w:pPr>
        <w:pStyle w:val="2"/>
      </w:pPr>
    </w:p>
    <w:p w14:paraId="561FD2F2">
      <w:pPr>
        <w:adjustRightInd w:val="0"/>
        <w:snapToGrid w:val="0"/>
        <w:spacing w:line="360" w:lineRule="auto"/>
        <w:ind w:firstLine="480" w:firstLineChars="200"/>
        <w:jc w:val="left"/>
        <w:rPr>
          <w:rFonts w:asciiTheme="majorEastAsia" w:hAnsiTheme="majorEastAsia" w:eastAsiaTheme="majorEastAsia"/>
          <w:sz w:val="24"/>
        </w:rPr>
      </w:pPr>
      <w:r>
        <w:rPr>
          <w:rFonts w:hint="eastAsia" w:asciiTheme="majorEastAsia" w:hAnsiTheme="majorEastAsia" w:eastAsiaTheme="majorEastAsia"/>
          <w:sz w:val="24"/>
        </w:rPr>
        <w:t>联系方式：</w:t>
      </w:r>
      <w:r>
        <w:rPr>
          <w:rFonts w:hint="eastAsia" w:asciiTheme="majorEastAsia" w:hAnsiTheme="majorEastAsia" w:eastAsiaTheme="majorEastAsia"/>
          <w:sz w:val="24"/>
          <w:lang w:val="en-US" w:eastAsia="zh-CN"/>
        </w:rPr>
        <w:t>钟先生13534203193</w:t>
      </w:r>
      <w:r>
        <w:rPr>
          <w:rFonts w:hint="eastAsia" w:ascii="宋体" w:hAnsi="宋体"/>
          <w:sz w:val="24"/>
        </w:rPr>
        <w:t>（招投标具体事项对接窗口）</w:t>
      </w:r>
    </w:p>
    <w:p w14:paraId="76345A7E">
      <w:pPr>
        <w:pStyle w:val="2"/>
      </w:pPr>
    </w:p>
    <w:p w14:paraId="7F7B701C">
      <w:pPr>
        <w:numPr>
          <w:ilvl w:val="0"/>
          <w:numId w:val="4"/>
        </w:numPr>
        <w:adjustRightInd w:val="0"/>
        <w:snapToGrid w:val="0"/>
        <w:spacing w:line="360" w:lineRule="auto"/>
        <w:jc w:val="left"/>
        <w:rPr>
          <w:rFonts w:ascii="宋体" w:hAnsi="宋体"/>
          <w:sz w:val="24"/>
        </w:rPr>
      </w:pPr>
      <w:r>
        <w:rPr>
          <w:rFonts w:hint="eastAsia" w:ascii="宋体" w:hAnsi="宋体"/>
          <w:sz w:val="24"/>
        </w:rPr>
        <w:t>项目联系人信息</w:t>
      </w:r>
    </w:p>
    <w:p w14:paraId="17785FC2">
      <w:pPr>
        <w:adjustRightInd w:val="0"/>
        <w:snapToGrid w:val="0"/>
        <w:spacing w:line="360" w:lineRule="auto"/>
        <w:ind w:firstLine="480" w:firstLineChars="200"/>
        <w:jc w:val="left"/>
        <w:rPr>
          <w:rFonts w:ascii="宋体" w:hAnsi="宋体"/>
          <w:sz w:val="24"/>
          <w:u w:val="single"/>
        </w:rPr>
      </w:pPr>
      <w:r>
        <w:rPr>
          <w:rFonts w:hint="eastAsia" w:ascii="宋体" w:hAnsi="宋体"/>
          <w:sz w:val="24"/>
        </w:rPr>
        <w:t>项目联系人：</w:t>
      </w:r>
      <w:r>
        <w:rPr>
          <w:rFonts w:hint="eastAsia" w:ascii="宋体" w:hAnsi="宋体"/>
          <w:sz w:val="24"/>
          <w:lang w:val="en-US" w:eastAsia="zh-CN"/>
        </w:rPr>
        <w:t>韩先生15013628277</w:t>
      </w:r>
      <w:r>
        <w:rPr>
          <w:rFonts w:hint="eastAsia" w:ascii="宋体" w:hAnsi="宋体"/>
          <w:sz w:val="24"/>
        </w:rPr>
        <w:t>（设备具体需求技术对接窗口）</w:t>
      </w:r>
      <w:bookmarkEnd w:id="0"/>
    </w:p>
    <w:p w14:paraId="6E71F3B5">
      <w:pPr>
        <w:tabs>
          <w:tab w:val="left" w:pos="720"/>
          <w:tab w:val="left" w:pos="1260"/>
        </w:tabs>
        <w:spacing w:line="360" w:lineRule="auto"/>
        <w:ind w:left="360"/>
        <w:rPr>
          <w:rFonts w:ascii="微软雅黑" w:hAnsi="微软雅黑" w:eastAsia="微软雅黑" w:cs="微软雅黑"/>
          <w:bCs/>
          <w:kern w:val="0"/>
          <w:szCs w:val="21"/>
          <w:shd w:val="clear" w:color="auto" w:fill="FFFFFF"/>
        </w:rPr>
      </w:pPr>
    </w:p>
    <w:p w14:paraId="71C32F7A">
      <w:pPr>
        <w:tabs>
          <w:tab w:val="left" w:pos="720"/>
          <w:tab w:val="left" w:pos="1260"/>
        </w:tabs>
        <w:spacing w:line="360" w:lineRule="auto"/>
        <w:ind w:left="360"/>
        <w:rPr>
          <w:rFonts w:ascii="微软雅黑" w:hAnsi="微软雅黑" w:eastAsia="微软雅黑" w:cs="微软雅黑"/>
          <w:bCs/>
          <w:kern w:val="0"/>
          <w:szCs w:val="21"/>
          <w:shd w:val="clear" w:color="auto" w:fill="FFFFFF"/>
        </w:rPr>
      </w:pPr>
    </w:p>
    <w:p w14:paraId="407934CC">
      <w:pPr>
        <w:pStyle w:val="6"/>
        <w:spacing w:line="360" w:lineRule="auto"/>
        <w:rPr>
          <w:rFonts w:ascii="微软雅黑" w:hAnsi="微软雅黑" w:eastAsia="微软雅黑" w:cs="微软雅黑"/>
          <w:kern w:val="0"/>
          <w:szCs w:val="21"/>
          <w:shd w:val="clear" w:color="auto" w:fill="FFFFFF"/>
        </w:rPr>
      </w:pPr>
    </w:p>
    <w:p w14:paraId="5C31A68D">
      <w:pPr>
        <w:pStyle w:val="6"/>
        <w:spacing w:line="360" w:lineRule="auto"/>
        <w:ind w:firstLine="5046"/>
        <w:rPr>
          <w:rFonts w:ascii="微软雅黑" w:hAnsi="微软雅黑" w:eastAsia="微软雅黑" w:cs="微软雅黑"/>
          <w:kern w:val="0"/>
          <w:szCs w:val="21"/>
          <w:shd w:val="clear" w:color="auto" w:fill="FFFFFF"/>
        </w:rPr>
      </w:pPr>
      <w:r>
        <w:rPr>
          <w:rFonts w:hint="eastAsia" w:ascii="微软雅黑" w:hAnsi="微软雅黑" w:eastAsia="微软雅黑" w:cs="微软雅黑"/>
          <w:kern w:val="0"/>
          <w:szCs w:val="21"/>
          <w:shd w:val="clear" w:color="auto" w:fill="FFFFFF"/>
        </w:rPr>
        <w:t>投标人：（盖公章）</w:t>
      </w:r>
    </w:p>
    <w:p w14:paraId="066AD628">
      <w:pPr>
        <w:pStyle w:val="6"/>
        <w:spacing w:line="360" w:lineRule="auto"/>
        <w:ind w:firstLine="5046"/>
        <w:rPr>
          <w:rFonts w:ascii="微软雅黑" w:hAnsi="微软雅黑" w:eastAsia="微软雅黑" w:cs="微软雅黑"/>
          <w:kern w:val="0"/>
          <w:szCs w:val="21"/>
          <w:shd w:val="clear" w:color="auto" w:fill="FFFFFF"/>
        </w:rPr>
      </w:pPr>
      <w:r>
        <w:rPr>
          <w:rFonts w:hint="eastAsia" w:ascii="微软雅黑" w:hAnsi="微软雅黑" w:eastAsia="微软雅黑" w:cs="微软雅黑"/>
          <w:kern w:val="0"/>
          <w:szCs w:val="21"/>
          <w:shd w:val="clear" w:color="auto" w:fill="FFFFFF"/>
        </w:rPr>
        <w:t>授权代理人（签字或印鉴）：</w:t>
      </w:r>
    </w:p>
    <w:p w14:paraId="1885AD92">
      <w:pPr>
        <w:pStyle w:val="6"/>
        <w:spacing w:line="360" w:lineRule="auto"/>
        <w:rPr>
          <w:rFonts w:ascii="微软雅黑" w:hAnsi="微软雅黑" w:eastAsia="微软雅黑" w:cs="微软雅黑"/>
          <w:kern w:val="0"/>
          <w:szCs w:val="21"/>
          <w:shd w:val="clear" w:color="auto" w:fill="FFFFFF"/>
        </w:rPr>
      </w:pPr>
    </w:p>
    <w:p w14:paraId="56970E27">
      <w:pPr>
        <w:rPr>
          <w:rFonts w:cs="微软雅黑" w:asciiTheme="majorEastAsia" w:hAnsiTheme="majorEastAsia" w:eastAsiaTheme="majorEastAsia"/>
          <w:kern w:val="0"/>
          <w:sz w:val="24"/>
          <w:shd w:val="clear" w:color="auto" w:fill="FFFFFF"/>
        </w:rPr>
      </w:pPr>
    </w:p>
    <w:p w14:paraId="116C52DD">
      <w:pPr>
        <w:rPr>
          <w:rFonts w:cs="微软雅黑" w:asciiTheme="majorEastAsia" w:hAnsiTheme="majorEastAsia" w:eastAsiaTheme="majorEastAsia"/>
          <w:kern w:val="0"/>
          <w:sz w:val="24"/>
          <w:shd w:val="clear" w:color="auto" w:fill="FFFFFF"/>
        </w:rPr>
      </w:pPr>
    </w:p>
    <w:p w14:paraId="1C624D85">
      <w:pPr>
        <w:rPr>
          <w:rFonts w:cs="微软雅黑" w:asciiTheme="majorEastAsia" w:hAnsiTheme="majorEastAsia" w:eastAsiaTheme="majorEastAsia"/>
          <w:kern w:val="0"/>
          <w:sz w:val="24"/>
          <w:shd w:val="clear" w:color="auto" w:fill="FFFFFF"/>
        </w:rPr>
      </w:pPr>
    </w:p>
    <w:p w14:paraId="169D217A">
      <w:pPr>
        <w:rPr>
          <w:rFonts w:cs="微软雅黑" w:asciiTheme="majorEastAsia" w:hAnsiTheme="majorEastAsia" w:eastAsiaTheme="majorEastAsia"/>
          <w:kern w:val="0"/>
          <w:sz w:val="24"/>
          <w:shd w:val="clear" w:color="auto" w:fill="FFFFFF"/>
        </w:rPr>
      </w:pPr>
    </w:p>
    <w:p w14:paraId="2C7A5A2D">
      <w:pPr>
        <w:rPr>
          <w:rFonts w:cs="微软雅黑" w:asciiTheme="majorEastAsia" w:hAnsiTheme="majorEastAsia" w:eastAsiaTheme="majorEastAsia"/>
          <w:kern w:val="0"/>
          <w:sz w:val="24"/>
          <w:shd w:val="clear" w:color="auto" w:fill="FFFFFF"/>
        </w:rPr>
      </w:pPr>
    </w:p>
    <w:p w14:paraId="38327667">
      <w:pPr>
        <w:rPr>
          <w:rFonts w:cs="微软雅黑" w:asciiTheme="majorEastAsia" w:hAnsiTheme="majorEastAsia" w:eastAsiaTheme="majorEastAsia"/>
          <w:kern w:val="0"/>
          <w:sz w:val="24"/>
          <w:shd w:val="clear" w:color="auto" w:fill="FFFFFF"/>
        </w:rPr>
      </w:pPr>
    </w:p>
    <w:p w14:paraId="258AD093">
      <w:pPr>
        <w:rPr>
          <w:rFonts w:cs="微软雅黑" w:asciiTheme="majorEastAsia" w:hAnsiTheme="majorEastAsia" w:eastAsiaTheme="majorEastAsia"/>
          <w:kern w:val="0"/>
          <w:sz w:val="24"/>
          <w:shd w:val="clear" w:color="auto" w:fill="FFFFFF"/>
        </w:rPr>
      </w:pPr>
    </w:p>
    <w:p w14:paraId="1D2E9217">
      <w:pPr>
        <w:pStyle w:val="2"/>
        <w:rPr>
          <w:rFonts w:cs="微软雅黑" w:asciiTheme="majorEastAsia" w:hAnsiTheme="majorEastAsia" w:eastAsiaTheme="majorEastAsia"/>
          <w:shd w:val="clear" w:color="auto" w:fill="FFFFFF"/>
        </w:rPr>
      </w:pPr>
    </w:p>
    <w:p w14:paraId="3F035EC3">
      <w:pPr>
        <w:pStyle w:val="2"/>
        <w:rPr>
          <w:rFonts w:cs="微软雅黑" w:asciiTheme="majorEastAsia" w:hAnsiTheme="majorEastAsia" w:eastAsiaTheme="majorEastAsia"/>
          <w:shd w:val="clear" w:color="auto" w:fill="FFFFFF"/>
        </w:rPr>
      </w:pPr>
    </w:p>
    <w:p w14:paraId="2BA82B3E">
      <w:pPr>
        <w:pStyle w:val="2"/>
        <w:rPr>
          <w:rFonts w:cs="微软雅黑" w:asciiTheme="majorEastAsia" w:hAnsiTheme="majorEastAsia" w:eastAsiaTheme="majorEastAsia"/>
          <w:shd w:val="clear" w:color="auto" w:fill="FFFFFF"/>
        </w:rPr>
      </w:pPr>
    </w:p>
    <w:p w14:paraId="18DD753E">
      <w:pPr>
        <w:pStyle w:val="2"/>
        <w:rPr>
          <w:rFonts w:cs="微软雅黑" w:asciiTheme="majorEastAsia" w:hAnsiTheme="majorEastAsia" w:eastAsiaTheme="majorEastAsia"/>
          <w:shd w:val="clear" w:color="auto" w:fill="FFFFFF"/>
        </w:rPr>
      </w:pPr>
    </w:p>
    <w:p w14:paraId="38B0F1A5">
      <w:pPr>
        <w:pStyle w:val="2"/>
        <w:rPr>
          <w:rFonts w:cs="微软雅黑" w:asciiTheme="majorEastAsia" w:hAnsiTheme="majorEastAsia" w:eastAsiaTheme="majorEastAsia"/>
          <w:shd w:val="clear" w:color="auto" w:fill="FFFFFF"/>
        </w:rPr>
      </w:pPr>
    </w:p>
    <w:p w14:paraId="6DE2638F">
      <w:pPr>
        <w:pStyle w:val="2"/>
        <w:rPr>
          <w:rFonts w:cs="微软雅黑" w:asciiTheme="majorEastAsia" w:hAnsiTheme="majorEastAsia" w:eastAsiaTheme="majorEastAsia"/>
          <w:shd w:val="clear" w:color="auto" w:fill="FFFFFF"/>
        </w:rPr>
      </w:pPr>
    </w:p>
    <w:p w14:paraId="05CEB7DE">
      <w:pPr>
        <w:pStyle w:val="2"/>
        <w:rPr>
          <w:rFonts w:cs="微软雅黑" w:asciiTheme="majorEastAsia" w:hAnsiTheme="majorEastAsia" w:eastAsiaTheme="majorEastAsia"/>
          <w:shd w:val="clear" w:color="auto" w:fill="FFFFFF"/>
        </w:rPr>
      </w:pPr>
    </w:p>
    <w:p w14:paraId="0879C798">
      <w:pPr>
        <w:pStyle w:val="2"/>
        <w:rPr>
          <w:rFonts w:cs="微软雅黑" w:asciiTheme="majorEastAsia" w:hAnsiTheme="majorEastAsia" w:eastAsiaTheme="majorEastAsia"/>
          <w:shd w:val="clear" w:color="auto" w:fill="FFFFFF"/>
        </w:rPr>
      </w:pPr>
    </w:p>
    <w:p w14:paraId="03FA8AAA">
      <w:pPr>
        <w:rPr>
          <w:rFonts w:cs="微软雅黑" w:asciiTheme="majorEastAsia" w:hAnsiTheme="majorEastAsia" w:eastAsiaTheme="majorEastAsia"/>
          <w:kern w:val="0"/>
          <w:sz w:val="24"/>
          <w:shd w:val="clear" w:color="auto" w:fill="FFFFFF"/>
        </w:rPr>
      </w:pPr>
    </w:p>
    <w:p w14:paraId="7675EA04">
      <w:pPr>
        <w:rPr>
          <w:rFonts w:cs="微软雅黑" w:asciiTheme="majorEastAsia" w:hAnsiTheme="majorEastAsia" w:eastAsiaTheme="majorEastAsia"/>
          <w:kern w:val="0"/>
          <w:sz w:val="24"/>
          <w:shd w:val="clear" w:color="auto" w:fill="FFFFFF"/>
        </w:rPr>
      </w:pPr>
    </w:p>
    <w:p w14:paraId="68FCA601">
      <w:pPr>
        <w:rPr>
          <w:rFonts w:cs="微软雅黑" w:asciiTheme="majorEastAsia" w:hAnsiTheme="majorEastAsia" w:eastAsiaTheme="majorEastAsia"/>
          <w:kern w:val="0"/>
          <w:sz w:val="24"/>
          <w:shd w:val="clear" w:color="auto" w:fill="FFFFFF"/>
        </w:rPr>
      </w:pPr>
    </w:p>
    <w:p w14:paraId="1B92B627">
      <w:pPr>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附件一：投标保证承诺函</w:t>
      </w:r>
    </w:p>
    <w:p w14:paraId="1184605E">
      <w:pPr>
        <w:pStyle w:val="2"/>
      </w:pPr>
    </w:p>
    <w:p w14:paraId="35D8222E">
      <w:pPr>
        <w:jc w:val="center"/>
        <w:rPr>
          <w:rFonts w:ascii="微软雅黑" w:hAnsi="微软雅黑" w:eastAsia="微软雅黑" w:cs="微软雅黑"/>
          <w:sz w:val="36"/>
          <w:szCs w:val="36"/>
        </w:rPr>
      </w:pPr>
      <w:r>
        <w:rPr>
          <w:rFonts w:hint="eastAsia" w:ascii="微软雅黑" w:hAnsi="微软雅黑" w:eastAsia="微软雅黑" w:cs="微软雅黑"/>
          <w:sz w:val="36"/>
          <w:szCs w:val="36"/>
        </w:rPr>
        <w:t>投标保证承诺函</w:t>
      </w:r>
    </w:p>
    <w:p w14:paraId="13648BC9">
      <w:pPr>
        <w:spacing w:line="360" w:lineRule="auto"/>
        <w:jc w:val="left"/>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致：</w:t>
      </w:r>
      <w:r>
        <w:rPr>
          <w:rFonts w:hint="eastAsia" w:cs="微软雅黑" w:asciiTheme="majorEastAsia" w:hAnsiTheme="majorEastAsia" w:eastAsiaTheme="majorEastAsia"/>
          <w:bCs/>
          <w:kern w:val="44"/>
          <w:sz w:val="24"/>
          <w:shd w:val="clear" w:color="auto" w:fill="FFFFFF"/>
        </w:rPr>
        <w:t>江西星星科技股份有限公司</w:t>
      </w:r>
    </w:p>
    <w:p w14:paraId="548E5EB9">
      <w:pPr>
        <w:spacing w:line="360" w:lineRule="auto"/>
        <w:jc w:val="left"/>
        <w:rPr>
          <w:rFonts w:ascii="微软雅黑" w:hAnsi="微软雅黑" w:eastAsia="微软雅黑" w:cs="微软雅黑"/>
          <w:b/>
          <w:bCs/>
          <w:color w:val="000000" w:themeColor="text1"/>
          <w:sz w:val="52"/>
          <w:szCs w:val="52"/>
        </w:rPr>
      </w:pPr>
      <w:r>
        <w:rPr>
          <w:rFonts w:hint="eastAsia" w:cs="微软雅黑" w:asciiTheme="majorEastAsia" w:hAnsiTheme="majorEastAsia" w:eastAsiaTheme="majorEastAsia"/>
          <w:kern w:val="0"/>
          <w:sz w:val="24"/>
          <w:shd w:val="clear" w:color="auto" w:fill="FFFFFF"/>
        </w:rPr>
        <w:t xml:space="preserve">    我司参与贵方组织的招标项目：项目名称 ：</w:t>
      </w:r>
      <w:r>
        <w:rPr>
          <w:rFonts w:hint="eastAsia" w:cs="微软雅黑" w:asciiTheme="majorEastAsia" w:hAnsiTheme="majorEastAsia" w:eastAsiaTheme="majorEastAsia"/>
          <w:kern w:val="0"/>
          <w:sz w:val="24"/>
          <w:u w:val="single"/>
          <w:shd w:val="clear" w:color="auto" w:fill="FFFFFF"/>
        </w:rPr>
        <w:t>【注塑车间铺</w:t>
      </w:r>
      <w:r>
        <w:rPr>
          <w:rFonts w:hint="eastAsia" w:cs="微软雅黑" w:asciiTheme="majorEastAsia" w:hAnsiTheme="majorEastAsia" w:eastAsiaTheme="majorEastAsia"/>
          <w:kern w:val="0"/>
          <w:sz w:val="24"/>
          <w:u w:val="single"/>
          <w:shd w:val="clear" w:color="auto" w:fill="FFFFFF"/>
          <w:lang w:val="en-US" w:eastAsia="zh-CN"/>
        </w:rPr>
        <w:t>设</w:t>
      </w:r>
      <w:bookmarkStart w:id="1" w:name="_GoBack"/>
      <w:bookmarkEnd w:id="1"/>
      <w:r>
        <w:rPr>
          <w:rFonts w:hint="eastAsia" w:cs="微软雅黑" w:asciiTheme="majorEastAsia" w:hAnsiTheme="majorEastAsia" w:eastAsiaTheme="majorEastAsia"/>
          <w:kern w:val="0"/>
          <w:sz w:val="24"/>
          <w:u w:val="single"/>
          <w:shd w:val="clear" w:color="auto" w:fill="FFFFFF"/>
        </w:rPr>
        <w:t>钢板</w:t>
      </w:r>
      <w:r>
        <w:rPr>
          <w:rFonts w:hint="eastAsia" w:cs="微软雅黑" w:asciiTheme="majorEastAsia" w:hAnsiTheme="majorEastAsia" w:eastAsiaTheme="majorEastAsia"/>
          <w:kern w:val="0"/>
          <w:sz w:val="24"/>
          <w:u w:val="single"/>
          <w:shd w:val="clear" w:color="auto" w:fill="FFFFFF"/>
          <w:lang w:val="en-US" w:eastAsia="zh-CN"/>
        </w:rPr>
        <w:t>工程</w:t>
      </w:r>
      <w:r>
        <w:rPr>
          <w:rFonts w:hint="eastAsia" w:cs="微软雅黑" w:asciiTheme="majorEastAsia" w:hAnsiTheme="majorEastAsia" w:eastAsiaTheme="majorEastAsia"/>
          <w:kern w:val="0"/>
          <w:sz w:val="24"/>
          <w:u w:val="single"/>
          <w:shd w:val="clear" w:color="auto" w:fill="FFFFFF"/>
        </w:rPr>
        <w:t>】，项目编号：【</w:t>
      </w:r>
      <w:r>
        <w:rPr>
          <w:rFonts w:hint="eastAsia" w:cs="微软雅黑" w:asciiTheme="majorEastAsia" w:hAnsiTheme="majorEastAsia" w:eastAsiaTheme="majorEastAsia"/>
          <w:kern w:val="0"/>
          <w:sz w:val="24"/>
          <w:shd w:val="clear" w:color="auto" w:fill="FFFFFF"/>
        </w:rPr>
        <w:t>XXZB(CG)-(2025)-10001</w:t>
      </w:r>
      <w:r>
        <w:rPr>
          <w:rFonts w:hint="eastAsia" w:cs="微软雅黑" w:asciiTheme="majorEastAsia" w:hAnsiTheme="majorEastAsia" w:eastAsiaTheme="majorEastAsia"/>
          <w:kern w:val="0"/>
          <w:sz w:val="24"/>
          <w:u w:val="single"/>
          <w:shd w:val="clear" w:color="auto" w:fill="FFFFFF"/>
        </w:rPr>
        <w:t>】</w:t>
      </w:r>
      <w:r>
        <w:rPr>
          <w:rFonts w:hint="eastAsia" w:cs="微软雅黑" w:asciiTheme="majorEastAsia" w:hAnsiTheme="majorEastAsia" w:eastAsiaTheme="majorEastAsia"/>
          <w:kern w:val="0"/>
          <w:sz w:val="24"/>
          <w:shd w:val="clear" w:color="auto" w:fill="FFFFFF"/>
        </w:rPr>
        <w:t>我司完全同意并承诺遵守贵司招标文件之约定，确定按开标议价程序中标价（或后期洽商之价格）承接此项目，贵司可按此价格接纳我司为中标人，我司无权拒绝。</w:t>
      </w:r>
      <w:r>
        <w:rPr>
          <w:rFonts w:cs="微软雅黑" w:asciiTheme="majorEastAsia" w:hAnsiTheme="majorEastAsia" w:eastAsiaTheme="majorEastAsia"/>
          <w:kern w:val="0"/>
          <w:sz w:val="24"/>
          <w:shd w:val="clear" w:color="auto" w:fill="FFFFFF"/>
        </w:rPr>
        <w:t>我方一旦中标，将严格按照投标文件中所承诺的报价组织实施；我方一旦中标，将按规定及时与</w:t>
      </w:r>
      <w:r>
        <w:rPr>
          <w:rFonts w:hint="eastAsia" w:cs="微软雅黑" w:asciiTheme="majorEastAsia" w:hAnsiTheme="majorEastAsia" w:eastAsiaTheme="majorEastAsia"/>
          <w:kern w:val="0"/>
          <w:sz w:val="24"/>
          <w:shd w:val="clear" w:color="auto" w:fill="FFFFFF"/>
        </w:rPr>
        <w:t>贵</w:t>
      </w:r>
      <w:r>
        <w:rPr>
          <w:rFonts w:cs="微软雅黑" w:asciiTheme="majorEastAsia" w:hAnsiTheme="majorEastAsia" w:eastAsiaTheme="majorEastAsia"/>
          <w:kern w:val="0"/>
          <w:sz w:val="24"/>
          <w:shd w:val="clear" w:color="auto" w:fill="FFFFFF"/>
        </w:rPr>
        <w:t>单位签订合同。</w:t>
      </w:r>
    </w:p>
    <w:p w14:paraId="249E53E7">
      <w:pPr>
        <w:pStyle w:val="2"/>
        <w:spacing w:line="360" w:lineRule="auto"/>
        <w:rPr>
          <w:rFonts w:cs="微软雅黑" w:asciiTheme="majorEastAsia" w:hAnsiTheme="majorEastAsia" w:eastAsiaTheme="majorEastAsia"/>
          <w:bCs w:val="0"/>
          <w:spacing w:val="0"/>
          <w:szCs w:val="24"/>
          <w:shd w:val="clear" w:color="auto" w:fill="FFFFFF"/>
        </w:rPr>
      </w:pPr>
      <w:r>
        <w:rPr>
          <w:rFonts w:cs="微软雅黑" w:asciiTheme="majorEastAsia" w:hAnsiTheme="majorEastAsia" w:eastAsiaTheme="majorEastAsia"/>
          <w:bCs w:val="0"/>
          <w:spacing w:val="0"/>
          <w:szCs w:val="24"/>
          <w:shd w:val="clear" w:color="auto" w:fill="FFFFFF"/>
        </w:rPr>
        <w:t>我</w:t>
      </w:r>
      <w:r>
        <w:rPr>
          <w:rFonts w:hint="eastAsia" w:cs="微软雅黑" w:asciiTheme="majorEastAsia" w:hAnsiTheme="majorEastAsia" w:eastAsiaTheme="majorEastAsia"/>
          <w:bCs w:val="0"/>
          <w:spacing w:val="0"/>
          <w:szCs w:val="24"/>
          <w:shd w:val="clear" w:color="auto" w:fill="FFFFFF"/>
        </w:rPr>
        <w:t>司</w:t>
      </w:r>
      <w:r>
        <w:rPr>
          <w:rFonts w:cs="微软雅黑" w:asciiTheme="majorEastAsia" w:hAnsiTheme="majorEastAsia" w:eastAsiaTheme="majorEastAsia"/>
          <w:bCs w:val="0"/>
          <w:spacing w:val="0"/>
          <w:szCs w:val="24"/>
          <w:shd w:val="clear" w:color="auto" w:fill="FFFFFF"/>
        </w:rPr>
        <w:t>在此声明，本次招标投标活动中申报的所有资料都是真实、准确完整的，如发现带给虚假资料，或与事实不符而导致投标无效，甚至造成任何法律和经济职责，完全由我方负责；我方在本次投标活动中绝无资质挂靠、串标、围标情形，若经贵方查出，立即取消我方投标资格并承担相应的法律职责；我方在以往的招标采购活动中，无重大违法、违规的不良记录；或虽有不良记录，但已超过处理期限；我方未被地市级及其以上行政主管部门做出取消投标资格的处罚且该处罚在有效期内的；</w:t>
      </w:r>
    </w:p>
    <w:p w14:paraId="4340FEEC">
      <w:pPr>
        <w:tabs>
          <w:tab w:val="left" w:pos="360"/>
          <w:tab w:val="left" w:pos="5160"/>
        </w:tabs>
        <w:spacing w:line="360" w:lineRule="auto"/>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 xml:space="preserve">    在投标过程中，若我司违返招标文件规定，违返操作规范，造成本招标项目失败，我司向贵提供的试用设备不予退回。</w:t>
      </w:r>
    </w:p>
    <w:p w14:paraId="722D19AF">
      <w:pPr>
        <w:tabs>
          <w:tab w:val="left" w:pos="360"/>
          <w:tab w:val="left" w:pos="5160"/>
        </w:tabs>
        <w:spacing w:line="360" w:lineRule="auto"/>
        <w:ind w:firstLine="566" w:firstLineChars="236"/>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在投标有效期内，若我司有擅自撤回投标报价、以任何理由放弃中标或不在贵司规定的时间内与贵司签订合同等违约行为，我司向贵提供的试用设备不予退回，并且招标人有权取消投标人三个月以上的投标资格。</w:t>
      </w:r>
    </w:p>
    <w:p w14:paraId="308D39C1">
      <w:pPr>
        <w:pStyle w:val="2"/>
        <w:spacing w:line="360" w:lineRule="auto"/>
      </w:pPr>
      <w:r>
        <w:rPr>
          <w:rFonts w:hint="eastAsia"/>
        </w:rPr>
        <w:t xml:space="preserve">    若我司中标，我司会</w:t>
      </w:r>
      <w:r>
        <w:t>合法处置，如发生侵权</w:t>
      </w:r>
      <w:r>
        <w:rPr>
          <w:rFonts w:hint="eastAsia"/>
        </w:rPr>
        <w:t>行为，所产生</w:t>
      </w:r>
      <w:r>
        <w:t>的</w:t>
      </w:r>
      <w:r>
        <w:rPr>
          <w:rFonts w:hint="eastAsia"/>
        </w:rPr>
        <w:t>一切后果由我司承担，</w:t>
      </w:r>
      <w:r>
        <w:t>与</w:t>
      </w:r>
      <w:r>
        <w:rPr>
          <w:rFonts w:hint="eastAsia"/>
        </w:rPr>
        <w:t>贵单位</w:t>
      </w:r>
      <w:r>
        <w:t>无关。</w:t>
      </w:r>
    </w:p>
    <w:p w14:paraId="0BFCF4CE">
      <w:pPr>
        <w:tabs>
          <w:tab w:val="left" w:pos="360"/>
          <w:tab w:val="left" w:pos="5160"/>
        </w:tabs>
        <w:spacing w:line="360" w:lineRule="auto"/>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 xml:space="preserve">     特此承诺！</w:t>
      </w:r>
    </w:p>
    <w:p w14:paraId="306D10B6">
      <w:pPr>
        <w:pStyle w:val="2"/>
      </w:pPr>
    </w:p>
    <w:p w14:paraId="25F2B5F2">
      <w:pPr>
        <w:pStyle w:val="2"/>
      </w:pPr>
    </w:p>
    <w:p w14:paraId="6EBC3CE9">
      <w:pPr>
        <w:pStyle w:val="6"/>
        <w:spacing w:line="360" w:lineRule="auto"/>
        <w:ind w:firstLine="3600" w:firstLineChars="1500"/>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投标人：（盖公章）</w:t>
      </w:r>
    </w:p>
    <w:p w14:paraId="1651D66C">
      <w:pPr>
        <w:pStyle w:val="6"/>
        <w:spacing w:line="360" w:lineRule="auto"/>
        <w:ind w:firstLine="3600" w:firstLineChars="1500"/>
        <w:rPr>
          <w:rFonts w:cs="微软雅黑" w:asciiTheme="majorEastAsia" w:hAnsiTheme="majorEastAsia" w:eastAsiaTheme="majorEastAsia"/>
          <w:kern w:val="0"/>
          <w:sz w:val="24"/>
          <w:shd w:val="clear" w:color="auto" w:fill="FFFFFF"/>
        </w:rPr>
      </w:pPr>
      <w:r>
        <w:rPr>
          <w:rFonts w:cs="微软雅黑" w:asciiTheme="majorEastAsia" w:hAnsiTheme="majorEastAsia" w:eastAsiaTheme="majorEastAsia"/>
          <w:kern w:val="0"/>
          <w:sz w:val="24"/>
          <w:shd w:val="clear" w:color="auto" w:fill="FFFFFF"/>
        </w:rPr>
        <w:t>法定代表人（或授权代理人）：（签字）</w:t>
      </w:r>
    </w:p>
    <w:p w14:paraId="44E77F81">
      <w:pPr>
        <w:pStyle w:val="2"/>
      </w:pPr>
    </w:p>
    <w:p w14:paraId="0AE07D8C">
      <w:pPr>
        <w:pStyle w:val="2"/>
      </w:pPr>
    </w:p>
    <w:sectPr>
      <w:headerReference r:id="rId5" w:type="default"/>
      <w:pgSz w:w="11906" w:h="16838"/>
      <w:pgMar w:top="1474" w:right="1361" w:bottom="1474" w:left="1361"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roman"/>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BE3B0">
    <w:pPr>
      <w:pStyle w:val="2"/>
      <w:rPr>
        <w:rFonts w:ascii="微软雅黑" w:hAnsi="微软雅黑" w:eastAsia="微软雅黑" w:cs="微软雅黑"/>
        <w:bCs w:val="0"/>
        <w:spacing w:val="0"/>
        <w:kern w:val="2"/>
        <w:sz w:val="16"/>
        <w:szCs w:val="22"/>
      </w:rPr>
    </w:pPr>
    <w:r>
      <w:rPr>
        <w:rFonts w:hint="eastAsia" w:ascii="微软雅黑" w:hAnsi="微软雅黑" w:eastAsia="微软雅黑" w:cs="微软雅黑"/>
        <w:bCs w:val="0"/>
        <w:spacing w:val="0"/>
        <w:kern w:val="2"/>
        <w:sz w:val="16"/>
        <w:szCs w:val="22"/>
      </w:rPr>
      <w:t>表单编号：JTZB-CG-QP-005.FR01                    版本：1.0                                     保存期限：10年</w:t>
    </w:r>
  </w:p>
  <w:p w14:paraId="21D236BD">
    <w:pPr>
      <w:pStyle w:val="10"/>
      <w:jc w:val="both"/>
      <w:rPr>
        <w:rFonts w:ascii="微软雅黑" w:hAnsi="微软雅黑" w:eastAsia="微软雅黑" w:cs="微软雅黑"/>
        <w:sz w:val="16"/>
        <w:szCs w:val="22"/>
      </w:rPr>
    </w:pPr>
    <w:r>
      <w:rPr>
        <w:rFonts w:hint="eastAsia" w:ascii="微软雅黑" w:hAnsi="微软雅黑" w:eastAsia="微软雅黑" w:cs="微软雅黑"/>
        <w:sz w:val="16"/>
        <w:szCs w:val="22"/>
      </w:rPr>
      <w:t>本资料及其包含的所有内容为星星科技所有，受中国法律及适用之国际公约中有关著作权法律的保护。未经星星科技书面授权，任何人不得以任何形式复制、传播、散布、改动或以其它方式使用本资料的部分或全部内容，违者将被依法追究责任。</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24D7F">
    <w:r>
      <w:rPr>
        <w:rFonts w:hint="eastAsia"/>
      </w:rPr>
      <w:drawing>
        <wp:inline distT="0" distB="0" distL="114300" distR="114300">
          <wp:extent cx="3048000" cy="447675"/>
          <wp:effectExtent l="0" t="0" r="0" b="9525"/>
          <wp:docPr id="5" name="图片 5"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星星LOGO"/>
                  <pic:cNvPicPr>
                    <a:picLocks noChangeAspect="1"/>
                  </pic:cNvPicPr>
                </pic:nvPicPr>
                <pic:blipFill>
                  <a:blip r:embed="rId1"/>
                  <a:stretch>
                    <a:fillRect/>
                  </a:stretch>
                </pic:blipFill>
                <pic:spPr>
                  <a:xfrm>
                    <a:off x="0" y="0"/>
                    <a:ext cx="3048000" cy="44767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2BEC4">
    <w:pPr>
      <w:rPr>
        <w:rFonts w:ascii="微软雅黑" w:hAnsi="微软雅黑" w:eastAsia="微软雅黑" w:cs="微软雅黑"/>
        <w:color w:val="FF0000"/>
        <w:sz w:val="18"/>
        <w:szCs w:val="18"/>
      </w:rPr>
    </w:pPr>
    <w:r>
      <mc:AlternateContent>
        <mc:Choice Requires="wps">
          <w:drawing>
            <wp:anchor distT="0" distB="0" distL="114300" distR="114300" simplePos="0" relativeHeight="251659264" behindDoc="0" locked="0" layoutInCell="1" allowOverlap="1">
              <wp:simplePos x="0" y="0"/>
              <wp:positionH relativeFrom="margin">
                <wp:posOffset>4943475</wp:posOffset>
              </wp:positionH>
              <wp:positionV relativeFrom="paragraph">
                <wp:posOffset>57150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E6A8F6">
                          <w:pPr>
                            <w:pStyle w:val="11"/>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页共5页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9.25pt;margin-top:4.5pt;height:144pt;width:144pt;mso-position-horizontal-relative:margin;mso-wrap-style:none;z-index:251659264;mso-width-relative:page;mso-height-relative:page;" filled="f" stroked="f" coordsize="21600,21600" o:gfxdata="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mBI/h1wAAAAoBAAAPAAAAAAAAAAEAIAAAACIAAABkcnMvZG93bnJldi54bWxQ&#10;SwECFAAUAAAACACHTuJAsc8XrDECAABjBAAADgAAAAAAAAABACAAAAAmAQAAZHJzL2Uyb0RvYy54&#10;bWxQSwUGAAAAAAYABgBZAQAAyQUAAAAA&#10;">
              <v:fill on="f" focussize="0,0"/>
              <v:stroke on="f" weight="0.5pt"/>
              <v:imagedata o:title=""/>
              <o:lock v:ext="edit" aspectratio="f"/>
              <v:textbox inset="0mm,0mm,0mm,0mm" style="mso-fit-shape-to-text:t;">
                <w:txbxContent>
                  <w:p w14:paraId="5DE6A8F6">
                    <w:pPr>
                      <w:pStyle w:val="11"/>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页共5页</w:t>
                    </w:r>
                  </w:p>
                </w:txbxContent>
              </v:textbox>
            </v:shape>
          </w:pict>
        </mc:Fallback>
      </mc:AlternateContent>
    </w:r>
    <w:r>
      <w:rPr>
        <w:rFonts w:hint="eastAsia"/>
      </w:rPr>
      <w:drawing>
        <wp:inline distT="0" distB="0" distL="114300" distR="114300">
          <wp:extent cx="3048000" cy="447675"/>
          <wp:effectExtent l="0" t="0" r="0" b="9525"/>
          <wp:docPr id="9" name="图片 9"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星星LOGO"/>
                  <pic:cNvPicPr>
                    <a:picLocks noChangeAspect="1"/>
                  </pic:cNvPicPr>
                </pic:nvPicPr>
                <pic:blipFill>
                  <a:blip r:embed="rId1"/>
                  <a:stretch>
                    <a:fillRect/>
                  </a:stretch>
                </pic:blipFill>
                <pic:spPr>
                  <a:xfrm>
                    <a:off x="0" y="0"/>
                    <a:ext cx="30480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8DF49"/>
    <w:multiLevelType w:val="singleLevel"/>
    <w:tmpl w:val="9998DF49"/>
    <w:lvl w:ilvl="0" w:tentative="0">
      <w:start w:val="1"/>
      <w:numFmt w:val="decimal"/>
      <w:suff w:val="space"/>
      <w:lvlText w:val="(%1)"/>
      <w:lvlJc w:val="left"/>
    </w:lvl>
  </w:abstractNum>
  <w:abstractNum w:abstractNumId="1">
    <w:nsid w:val="F4E2FFD0"/>
    <w:multiLevelType w:val="singleLevel"/>
    <w:tmpl w:val="F4E2FFD0"/>
    <w:lvl w:ilvl="0" w:tentative="0">
      <w:start w:val="2"/>
      <w:numFmt w:val="decimal"/>
      <w:suff w:val="space"/>
      <w:lvlText w:val="%1."/>
      <w:lvlJc w:val="left"/>
    </w:lvl>
  </w:abstractNum>
  <w:abstractNum w:abstractNumId="2">
    <w:nsid w:val="2AE41CAE"/>
    <w:multiLevelType w:val="multilevel"/>
    <w:tmpl w:val="2AE41CA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FB9B2ED"/>
    <w:multiLevelType w:val="singleLevel"/>
    <w:tmpl w:val="4FB9B2ED"/>
    <w:lvl w:ilvl="0" w:tentative="0">
      <w:start w:val="1"/>
      <w:numFmt w:val="chineseCounting"/>
      <w:suff w:val="nothing"/>
      <w:lvlText w:val="%1、"/>
      <w:lvlJc w:val="left"/>
      <w:pPr>
        <w:ind w:left="420"/>
      </w:pPr>
      <w:rPr>
        <w:rFonts w:hint="eastAsia"/>
        <w:lang w:val="en-U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ZWQzOTU4MjgwOGJjNWNhMTg3YmQ0MDU1M2I0MTAifQ=="/>
  </w:docVars>
  <w:rsids>
    <w:rsidRoot w:val="00172A27"/>
    <w:rsid w:val="00007450"/>
    <w:rsid w:val="00011D6F"/>
    <w:rsid w:val="00027AF6"/>
    <w:rsid w:val="00047180"/>
    <w:rsid w:val="0005083E"/>
    <w:rsid w:val="00051170"/>
    <w:rsid w:val="00060C02"/>
    <w:rsid w:val="00061FF5"/>
    <w:rsid w:val="00066787"/>
    <w:rsid w:val="00081070"/>
    <w:rsid w:val="000A5D8B"/>
    <w:rsid w:val="000A725A"/>
    <w:rsid w:val="000B1C0B"/>
    <w:rsid w:val="000B6DF6"/>
    <w:rsid w:val="000C2084"/>
    <w:rsid w:val="000C58AA"/>
    <w:rsid w:val="000C596C"/>
    <w:rsid w:val="000C5AF3"/>
    <w:rsid w:val="000D7D4B"/>
    <w:rsid w:val="000E5577"/>
    <w:rsid w:val="000E67C2"/>
    <w:rsid w:val="000F1710"/>
    <w:rsid w:val="000F3748"/>
    <w:rsid w:val="000F6D8F"/>
    <w:rsid w:val="001010B9"/>
    <w:rsid w:val="0010424D"/>
    <w:rsid w:val="001203C8"/>
    <w:rsid w:val="001379AA"/>
    <w:rsid w:val="00147A79"/>
    <w:rsid w:val="00154A4B"/>
    <w:rsid w:val="00157415"/>
    <w:rsid w:val="0016319A"/>
    <w:rsid w:val="00165F1D"/>
    <w:rsid w:val="00172A27"/>
    <w:rsid w:val="00174B6F"/>
    <w:rsid w:val="00183232"/>
    <w:rsid w:val="0019276F"/>
    <w:rsid w:val="00196419"/>
    <w:rsid w:val="001A1A83"/>
    <w:rsid w:val="001A1ECA"/>
    <w:rsid w:val="001A71FC"/>
    <w:rsid w:val="001B724D"/>
    <w:rsid w:val="001C3E33"/>
    <w:rsid w:val="001D3100"/>
    <w:rsid w:val="001D31C4"/>
    <w:rsid w:val="001D47D0"/>
    <w:rsid w:val="001E31C2"/>
    <w:rsid w:val="001E4BCB"/>
    <w:rsid w:val="001E504A"/>
    <w:rsid w:val="001F3B38"/>
    <w:rsid w:val="001F7224"/>
    <w:rsid w:val="00236E36"/>
    <w:rsid w:val="002414AB"/>
    <w:rsid w:val="00255C43"/>
    <w:rsid w:val="00274D9C"/>
    <w:rsid w:val="00275697"/>
    <w:rsid w:val="00277FE7"/>
    <w:rsid w:val="0028196B"/>
    <w:rsid w:val="00286721"/>
    <w:rsid w:val="002A2B84"/>
    <w:rsid w:val="002B76A7"/>
    <w:rsid w:val="002C1F51"/>
    <w:rsid w:val="002C3BDE"/>
    <w:rsid w:val="002C412C"/>
    <w:rsid w:val="002C496B"/>
    <w:rsid w:val="002D1ACA"/>
    <w:rsid w:val="002E0392"/>
    <w:rsid w:val="002F3B94"/>
    <w:rsid w:val="002F5F1B"/>
    <w:rsid w:val="002F7C76"/>
    <w:rsid w:val="0030572D"/>
    <w:rsid w:val="00305ACF"/>
    <w:rsid w:val="00312995"/>
    <w:rsid w:val="0032223E"/>
    <w:rsid w:val="00324F1D"/>
    <w:rsid w:val="00332538"/>
    <w:rsid w:val="00342E3C"/>
    <w:rsid w:val="003436CB"/>
    <w:rsid w:val="00347A3F"/>
    <w:rsid w:val="00353574"/>
    <w:rsid w:val="00363FBB"/>
    <w:rsid w:val="00365EBF"/>
    <w:rsid w:val="00370380"/>
    <w:rsid w:val="003739ED"/>
    <w:rsid w:val="003749AB"/>
    <w:rsid w:val="00385597"/>
    <w:rsid w:val="003871B7"/>
    <w:rsid w:val="0038768B"/>
    <w:rsid w:val="00392060"/>
    <w:rsid w:val="003A0B6D"/>
    <w:rsid w:val="003A491A"/>
    <w:rsid w:val="003A66DE"/>
    <w:rsid w:val="003C2FC2"/>
    <w:rsid w:val="003C4BBB"/>
    <w:rsid w:val="003C5869"/>
    <w:rsid w:val="003C7CD4"/>
    <w:rsid w:val="003D4932"/>
    <w:rsid w:val="003E422B"/>
    <w:rsid w:val="003E513B"/>
    <w:rsid w:val="003F0F76"/>
    <w:rsid w:val="003F2D31"/>
    <w:rsid w:val="00401B49"/>
    <w:rsid w:val="00412318"/>
    <w:rsid w:val="004224FF"/>
    <w:rsid w:val="00426C06"/>
    <w:rsid w:val="0042756E"/>
    <w:rsid w:val="0043191B"/>
    <w:rsid w:val="00431DF7"/>
    <w:rsid w:val="00433481"/>
    <w:rsid w:val="00434DE4"/>
    <w:rsid w:val="0043533D"/>
    <w:rsid w:val="00435759"/>
    <w:rsid w:val="00440645"/>
    <w:rsid w:val="0046726C"/>
    <w:rsid w:val="00471137"/>
    <w:rsid w:val="00475084"/>
    <w:rsid w:val="00486E84"/>
    <w:rsid w:val="00497A95"/>
    <w:rsid w:val="004A3495"/>
    <w:rsid w:val="004A6FE2"/>
    <w:rsid w:val="004B2206"/>
    <w:rsid w:val="004B7E3C"/>
    <w:rsid w:val="004C35F6"/>
    <w:rsid w:val="004C3A2D"/>
    <w:rsid w:val="004E49C0"/>
    <w:rsid w:val="004F3063"/>
    <w:rsid w:val="004F58DB"/>
    <w:rsid w:val="00506CF9"/>
    <w:rsid w:val="00507FC8"/>
    <w:rsid w:val="00510D32"/>
    <w:rsid w:val="00516AF4"/>
    <w:rsid w:val="005206D7"/>
    <w:rsid w:val="00522F8E"/>
    <w:rsid w:val="0052480F"/>
    <w:rsid w:val="00544614"/>
    <w:rsid w:val="00546066"/>
    <w:rsid w:val="005466D1"/>
    <w:rsid w:val="0056161C"/>
    <w:rsid w:val="00562F42"/>
    <w:rsid w:val="00563F0B"/>
    <w:rsid w:val="00572173"/>
    <w:rsid w:val="00575DBF"/>
    <w:rsid w:val="0058622D"/>
    <w:rsid w:val="005A1645"/>
    <w:rsid w:val="005A5628"/>
    <w:rsid w:val="005A5B23"/>
    <w:rsid w:val="005B3235"/>
    <w:rsid w:val="005B3DD7"/>
    <w:rsid w:val="005C30BF"/>
    <w:rsid w:val="005D165F"/>
    <w:rsid w:val="005D5A02"/>
    <w:rsid w:val="005E65C6"/>
    <w:rsid w:val="005F210A"/>
    <w:rsid w:val="0060093F"/>
    <w:rsid w:val="00610A53"/>
    <w:rsid w:val="00611FA7"/>
    <w:rsid w:val="00633D0D"/>
    <w:rsid w:val="00635F32"/>
    <w:rsid w:val="0064583A"/>
    <w:rsid w:val="00646378"/>
    <w:rsid w:val="006555D9"/>
    <w:rsid w:val="00661002"/>
    <w:rsid w:val="00663E4B"/>
    <w:rsid w:val="00680280"/>
    <w:rsid w:val="0068111F"/>
    <w:rsid w:val="006862A5"/>
    <w:rsid w:val="006919C0"/>
    <w:rsid w:val="006952B9"/>
    <w:rsid w:val="006A7D59"/>
    <w:rsid w:val="006B2551"/>
    <w:rsid w:val="006B30DB"/>
    <w:rsid w:val="006C24F5"/>
    <w:rsid w:val="006E6BA2"/>
    <w:rsid w:val="006F2218"/>
    <w:rsid w:val="006F6A73"/>
    <w:rsid w:val="00706556"/>
    <w:rsid w:val="0072738B"/>
    <w:rsid w:val="00742438"/>
    <w:rsid w:val="007432B6"/>
    <w:rsid w:val="0074351B"/>
    <w:rsid w:val="007438AB"/>
    <w:rsid w:val="007504C3"/>
    <w:rsid w:val="007510AA"/>
    <w:rsid w:val="0075214D"/>
    <w:rsid w:val="007603D4"/>
    <w:rsid w:val="00761D27"/>
    <w:rsid w:val="00774C33"/>
    <w:rsid w:val="00774F2E"/>
    <w:rsid w:val="00785698"/>
    <w:rsid w:val="0079789A"/>
    <w:rsid w:val="007A1466"/>
    <w:rsid w:val="007B1E91"/>
    <w:rsid w:val="007C05D6"/>
    <w:rsid w:val="007C0B96"/>
    <w:rsid w:val="007E2315"/>
    <w:rsid w:val="007E37B4"/>
    <w:rsid w:val="007F4D17"/>
    <w:rsid w:val="008012F0"/>
    <w:rsid w:val="00812FBA"/>
    <w:rsid w:val="00820353"/>
    <w:rsid w:val="00825352"/>
    <w:rsid w:val="0085206D"/>
    <w:rsid w:val="00854D27"/>
    <w:rsid w:val="008715E1"/>
    <w:rsid w:val="0087410A"/>
    <w:rsid w:val="00882ED7"/>
    <w:rsid w:val="0089375F"/>
    <w:rsid w:val="00894FC6"/>
    <w:rsid w:val="00895845"/>
    <w:rsid w:val="008961E7"/>
    <w:rsid w:val="008961F6"/>
    <w:rsid w:val="008C1B2E"/>
    <w:rsid w:val="008C75F0"/>
    <w:rsid w:val="008D3A64"/>
    <w:rsid w:val="008E26C5"/>
    <w:rsid w:val="008F0632"/>
    <w:rsid w:val="008F2442"/>
    <w:rsid w:val="008F5F58"/>
    <w:rsid w:val="00901E44"/>
    <w:rsid w:val="0091637B"/>
    <w:rsid w:val="00921AF4"/>
    <w:rsid w:val="009446CE"/>
    <w:rsid w:val="00947CA4"/>
    <w:rsid w:val="00955C5A"/>
    <w:rsid w:val="009602AD"/>
    <w:rsid w:val="00962164"/>
    <w:rsid w:val="009640D7"/>
    <w:rsid w:val="00977D46"/>
    <w:rsid w:val="00990E8F"/>
    <w:rsid w:val="0099644A"/>
    <w:rsid w:val="009A56EA"/>
    <w:rsid w:val="009C6941"/>
    <w:rsid w:val="009D05AB"/>
    <w:rsid w:val="009E4081"/>
    <w:rsid w:val="009E48CB"/>
    <w:rsid w:val="009F0BEF"/>
    <w:rsid w:val="009F3673"/>
    <w:rsid w:val="00A030B3"/>
    <w:rsid w:val="00A03851"/>
    <w:rsid w:val="00A339EE"/>
    <w:rsid w:val="00A37127"/>
    <w:rsid w:val="00A43838"/>
    <w:rsid w:val="00A44605"/>
    <w:rsid w:val="00A46D21"/>
    <w:rsid w:val="00A57B53"/>
    <w:rsid w:val="00A657B5"/>
    <w:rsid w:val="00A71992"/>
    <w:rsid w:val="00A834C1"/>
    <w:rsid w:val="00A84316"/>
    <w:rsid w:val="00A87AF9"/>
    <w:rsid w:val="00A87CAC"/>
    <w:rsid w:val="00A95278"/>
    <w:rsid w:val="00AB653A"/>
    <w:rsid w:val="00AC2EA5"/>
    <w:rsid w:val="00AC6DDE"/>
    <w:rsid w:val="00AC7118"/>
    <w:rsid w:val="00AD1543"/>
    <w:rsid w:val="00AE65DA"/>
    <w:rsid w:val="00AE6E5F"/>
    <w:rsid w:val="00AE7E39"/>
    <w:rsid w:val="00B01F02"/>
    <w:rsid w:val="00B1280B"/>
    <w:rsid w:val="00B136EC"/>
    <w:rsid w:val="00B40FA4"/>
    <w:rsid w:val="00B53271"/>
    <w:rsid w:val="00B54782"/>
    <w:rsid w:val="00B71456"/>
    <w:rsid w:val="00B75543"/>
    <w:rsid w:val="00B805EB"/>
    <w:rsid w:val="00B81710"/>
    <w:rsid w:val="00B828B5"/>
    <w:rsid w:val="00B96153"/>
    <w:rsid w:val="00BB2A91"/>
    <w:rsid w:val="00BC61E1"/>
    <w:rsid w:val="00BE168F"/>
    <w:rsid w:val="00BF161A"/>
    <w:rsid w:val="00BF46EB"/>
    <w:rsid w:val="00C00F9E"/>
    <w:rsid w:val="00C016CA"/>
    <w:rsid w:val="00C061B7"/>
    <w:rsid w:val="00C134D0"/>
    <w:rsid w:val="00C1766E"/>
    <w:rsid w:val="00C2121D"/>
    <w:rsid w:val="00C32DF0"/>
    <w:rsid w:val="00C42608"/>
    <w:rsid w:val="00C50404"/>
    <w:rsid w:val="00C504A3"/>
    <w:rsid w:val="00C5460B"/>
    <w:rsid w:val="00C5685D"/>
    <w:rsid w:val="00C667CB"/>
    <w:rsid w:val="00C66A64"/>
    <w:rsid w:val="00C67E17"/>
    <w:rsid w:val="00C714D7"/>
    <w:rsid w:val="00C72B71"/>
    <w:rsid w:val="00C80E94"/>
    <w:rsid w:val="00C840A7"/>
    <w:rsid w:val="00C84621"/>
    <w:rsid w:val="00C8795A"/>
    <w:rsid w:val="00CA0BED"/>
    <w:rsid w:val="00CA6922"/>
    <w:rsid w:val="00CB1B83"/>
    <w:rsid w:val="00CB2A0C"/>
    <w:rsid w:val="00CB3565"/>
    <w:rsid w:val="00CB4C5F"/>
    <w:rsid w:val="00CC72E6"/>
    <w:rsid w:val="00CC7C4C"/>
    <w:rsid w:val="00CD3917"/>
    <w:rsid w:val="00CD3DC1"/>
    <w:rsid w:val="00CE206D"/>
    <w:rsid w:val="00CE5E96"/>
    <w:rsid w:val="00CE6781"/>
    <w:rsid w:val="00CF0DDE"/>
    <w:rsid w:val="00D046F2"/>
    <w:rsid w:val="00D10003"/>
    <w:rsid w:val="00D14553"/>
    <w:rsid w:val="00D2338F"/>
    <w:rsid w:val="00D24AA8"/>
    <w:rsid w:val="00D27806"/>
    <w:rsid w:val="00D32EF4"/>
    <w:rsid w:val="00D465A8"/>
    <w:rsid w:val="00D63713"/>
    <w:rsid w:val="00D80CE8"/>
    <w:rsid w:val="00D908B3"/>
    <w:rsid w:val="00DC7B33"/>
    <w:rsid w:val="00DE596E"/>
    <w:rsid w:val="00DF061E"/>
    <w:rsid w:val="00DF6A03"/>
    <w:rsid w:val="00E033C0"/>
    <w:rsid w:val="00E04BF9"/>
    <w:rsid w:val="00E1182A"/>
    <w:rsid w:val="00E16629"/>
    <w:rsid w:val="00E2386D"/>
    <w:rsid w:val="00E322CF"/>
    <w:rsid w:val="00E35AC0"/>
    <w:rsid w:val="00E35D14"/>
    <w:rsid w:val="00E422A5"/>
    <w:rsid w:val="00E461B8"/>
    <w:rsid w:val="00E76955"/>
    <w:rsid w:val="00E8583C"/>
    <w:rsid w:val="00E85F1F"/>
    <w:rsid w:val="00E90F0A"/>
    <w:rsid w:val="00E925B5"/>
    <w:rsid w:val="00E92A44"/>
    <w:rsid w:val="00E94BAD"/>
    <w:rsid w:val="00EA15FD"/>
    <w:rsid w:val="00EA5F39"/>
    <w:rsid w:val="00EB52CA"/>
    <w:rsid w:val="00EB6DC4"/>
    <w:rsid w:val="00EC0A93"/>
    <w:rsid w:val="00EC4DDB"/>
    <w:rsid w:val="00EC70A6"/>
    <w:rsid w:val="00ED122A"/>
    <w:rsid w:val="00ED4B59"/>
    <w:rsid w:val="00ED7183"/>
    <w:rsid w:val="00F01847"/>
    <w:rsid w:val="00F06821"/>
    <w:rsid w:val="00F147F1"/>
    <w:rsid w:val="00F176FF"/>
    <w:rsid w:val="00F27C04"/>
    <w:rsid w:val="00F33403"/>
    <w:rsid w:val="00F3398A"/>
    <w:rsid w:val="00F36701"/>
    <w:rsid w:val="00F43C3F"/>
    <w:rsid w:val="00F4797E"/>
    <w:rsid w:val="00F5248B"/>
    <w:rsid w:val="00F5608D"/>
    <w:rsid w:val="00F65A77"/>
    <w:rsid w:val="00F67CF4"/>
    <w:rsid w:val="00F81DCD"/>
    <w:rsid w:val="00F82BA3"/>
    <w:rsid w:val="00F83C9E"/>
    <w:rsid w:val="00F860B4"/>
    <w:rsid w:val="00FA1879"/>
    <w:rsid w:val="00FA2E59"/>
    <w:rsid w:val="00FC0D45"/>
    <w:rsid w:val="00FC0DD0"/>
    <w:rsid w:val="00FC256F"/>
    <w:rsid w:val="00FC27F9"/>
    <w:rsid w:val="00FD52CA"/>
    <w:rsid w:val="00FD54C8"/>
    <w:rsid w:val="00FF01FE"/>
    <w:rsid w:val="04C538AD"/>
    <w:rsid w:val="04D550AF"/>
    <w:rsid w:val="058F74F8"/>
    <w:rsid w:val="06206A87"/>
    <w:rsid w:val="064424ED"/>
    <w:rsid w:val="06C569A1"/>
    <w:rsid w:val="07484471"/>
    <w:rsid w:val="07C60739"/>
    <w:rsid w:val="092F0171"/>
    <w:rsid w:val="09B5488A"/>
    <w:rsid w:val="0A5560D0"/>
    <w:rsid w:val="0A5A65DA"/>
    <w:rsid w:val="0B334A9D"/>
    <w:rsid w:val="0B874B65"/>
    <w:rsid w:val="0D7E25FF"/>
    <w:rsid w:val="0D9D0D63"/>
    <w:rsid w:val="0F757908"/>
    <w:rsid w:val="0FB27FE7"/>
    <w:rsid w:val="109E42FA"/>
    <w:rsid w:val="10B41881"/>
    <w:rsid w:val="11315F80"/>
    <w:rsid w:val="113C0389"/>
    <w:rsid w:val="11BD0486"/>
    <w:rsid w:val="139A4C4A"/>
    <w:rsid w:val="15B669CC"/>
    <w:rsid w:val="164D3A85"/>
    <w:rsid w:val="1692695F"/>
    <w:rsid w:val="17E52ED7"/>
    <w:rsid w:val="183879D7"/>
    <w:rsid w:val="18453729"/>
    <w:rsid w:val="19E2004D"/>
    <w:rsid w:val="1A704E47"/>
    <w:rsid w:val="1A8264D4"/>
    <w:rsid w:val="1B004941"/>
    <w:rsid w:val="1B4D1BD9"/>
    <w:rsid w:val="1B886B5A"/>
    <w:rsid w:val="1E233172"/>
    <w:rsid w:val="1E286535"/>
    <w:rsid w:val="1FBA2161"/>
    <w:rsid w:val="202C6073"/>
    <w:rsid w:val="20554619"/>
    <w:rsid w:val="21444432"/>
    <w:rsid w:val="21570ECE"/>
    <w:rsid w:val="216F7C3C"/>
    <w:rsid w:val="221F5D9D"/>
    <w:rsid w:val="228201CD"/>
    <w:rsid w:val="22D46169"/>
    <w:rsid w:val="22E256A8"/>
    <w:rsid w:val="23502079"/>
    <w:rsid w:val="24B166F3"/>
    <w:rsid w:val="25764E8B"/>
    <w:rsid w:val="25AA4944"/>
    <w:rsid w:val="2620016F"/>
    <w:rsid w:val="265E2CFF"/>
    <w:rsid w:val="26AF4B58"/>
    <w:rsid w:val="27A27E15"/>
    <w:rsid w:val="281E65BD"/>
    <w:rsid w:val="2A913EF5"/>
    <w:rsid w:val="2BB22B87"/>
    <w:rsid w:val="2D0B76AF"/>
    <w:rsid w:val="2EB264B4"/>
    <w:rsid w:val="2EE2676D"/>
    <w:rsid w:val="2F6E0442"/>
    <w:rsid w:val="2F7A6087"/>
    <w:rsid w:val="312E3578"/>
    <w:rsid w:val="31917391"/>
    <w:rsid w:val="355F3C60"/>
    <w:rsid w:val="357F205B"/>
    <w:rsid w:val="35CC4CD8"/>
    <w:rsid w:val="36385122"/>
    <w:rsid w:val="37D528FA"/>
    <w:rsid w:val="393E44F9"/>
    <w:rsid w:val="398E6298"/>
    <w:rsid w:val="399D7242"/>
    <w:rsid w:val="39A54BAF"/>
    <w:rsid w:val="3A565F96"/>
    <w:rsid w:val="3AF41E5D"/>
    <w:rsid w:val="3B3967EF"/>
    <w:rsid w:val="3BBE087C"/>
    <w:rsid w:val="3C2F699C"/>
    <w:rsid w:val="3E4662F5"/>
    <w:rsid w:val="3ED328A1"/>
    <w:rsid w:val="3F563497"/>
    <w:rsid w:val="41101BE4"/>
    <w:rsid w:val="41285F8B"/>
    <w:rsid w:val="418E2476"/>
    <w:rsid w:val="42884F34"/>
    <w:rsid w:val="442A24C3"/>
    <w:rsid w:val="445E7F32"/>
    <w:rsid w:val="44B963E4"/>
    <w:rsid w:val="45917F21"/>
    <w:rsid w:val="46015167"/>
    <w:rsid w:val="473C5EE9"/>
    <w:rsid w:val="476B00C8"/>
    <w:rsid w:val="47F97725"/>
    <w:rsid w:val="487C040D"/>
    <w:rsid w:val="4A965434"/>
    <w:rsid w:val="4AF56FA1"/>
    <w:rsid w:val="4B300864"/>
    <w:rsid w:val="4C3F6D16"/>
    <w:rsid w:val="4E50112E"/>
    <w:rsid w:val="530A2BC1"/>
    <w:rsid w:val="55591620"/>
    <w:rsid w:val="570A7714"/>
    <w:rsid w:val="57DD68EE"/>
    <w:rsid w:val="5A5452CE"/>
    <w:rsid w:val="5B0867BA"/>
    <w:rsid w:val="5B2C7B7B"/>
    <w:rsid w:val="5B7831A0"/>
    <w:rsid w:val="5CD92918"/>
    <w:rsid w:val="5D573A29"/>
    <w:rsid w:val="5E544516"/>
    <w:rsid w:val="5F0A0DA1"/>
    <w:rsid w:val="5F912F7C"/>
    <w:rsid w:val="5FE72465"/>
    <w:rsid w:val="605B4640"/>
    <w:rsid w:val="60B01BA6"/>
    <w:rsid w:val="61646714"/>
    <w:rsid w:val="62082636"/>
    <w:rsid w:val="627C0C47"/>
    <w:rsid w:val="62B6157D"/>
    <w:rsid w:val="63A53702"/>
    <w:rsid w:val="64DC6B4E"/>
    <w:rsid w:val="66020926"/>
    <w:rsid w:val="666805D8"/>
    <w:rsid w:val="669B10AE"/>
    <w:rsid w:val="66C126DE"/>
    <w:rsid w:val="66F02CB2"/>
    <w:rsid w:val="67554E15"/>
    <w:rsid w:val="67B41841"/>
    <w:rsid w:val="68AF2F3A"/>
    <w:rsid w:val="693E2309"/>
    <w:rsid w:val="69831833"/>
    <w:rsid w:val="6A320F25"/>
    <w:rsid w:val="6ADF2807"/>
    <w:rsid w:val="6AFE4F7B"/>
    <w:rsid w:val="6D375630"/>
    <w:rsid w:val="6D6564F2"/>
    <w:rsid w:val="6E091096"/>
    <w:rsid w:val="6E9769D6"/>
    <w:rsid w:val="6FB720CC"/>
    <w:rsid w:val="70A95EF1"/>
    <w:rsid w:val="72A57126"/>
    <w:rsid w:val="733B207D"/>
    <w:rsid w:val="734737A0"/>
    <w:rsid w:val="75B125F1"/>
    <w:rsid w:val="779416A9"/>
    <w:rsid w:val="79AB3572"/>
    <w:rsid w:val="79D83D75"/>
    <w:rsid w:val="7AEF73F7"/>
    <w:rsid w:val="7B5C2901"/>
    <w:rsid w:val="7B820371"/>
    <w:rsid w:val="7C5A68BA"/>
    <w:rsid w:val="7C7C095E"/>
    <w:rsid w:val="7C913F6E"/>
    <w:rsid w:val="7DC42245"/>
    <w:rsid w:val="7DE06CCB"/>
    <w:rsid w:val="7EC419D9"/>
    <w:rsid w:val="7F6516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jc w:val="left"/>
    </w:pPr>
    <w:rPr>
      <w:bCs/>
      <w:spacing w:val="10"/>
      <w:kern w:val="0"/>
      <w:sz w:val="24"/>
      <w:szCs w:val="20"/>
    </w:rPr>
  </w:style>
  <w:style w:type="paragraph" w:styleId="4">
    <w:name w:val="Normal Indent"/>
    <w:basedOn w:val="1"/>
    <w:link w:val="28"/>
    <w:qFormat/>
    <w:uiPriority w:val="99"/>
    <w:pPr>
      <w:ind w:firstLine="420" w:firstLineChars="200"/>
    </w:pPr>
    <w:rPr>
      <w:rFonts w:ascii="Times New Roman" w:hAnsi="Times New Roman" w:eastAsia="宋体" w:cs="Times New Roman"/>
      <w:kern w:val="0"/>
      <w:sz w:val="20"/>
    </w:rPr>
  </w:style>
  <w:style w:type="paragraph" w:styleId="5">
    <w:name w:val="annotation text"/>
    <w:basedOn w:val="1"/>
    <w:link w:val="26"/>
    <w:qFormat/>
    <w:uiPriority w:val="0"/>
    <w:pPr>
      <w:jc w:val="left"/>
    </w:pPr>
  </w:style>
  <w:style w:type="paragraph" w:styleId="6">
    <w:name w:val="Body Text"/>
    <w:basedOn w:val="1"/>
    <w:link w:val="29"/>
    <w:qFormat/>
    <w:uiPriority w:val="0"/>
  </w:style>
  <w:style w:type="paragraph" w:styleId="7">
    <w:name w:val="Plain Text"/>
    <w:basedOn w:val="1"/>
    <w:qFormat/>
    <w:uiPriority w:val="99"/>
    <w:rPr>
      <w:rFonts w:ascii="宋体" w:hAnsi="Courier New" w:cs="Courier New"/>
      <w:szCs w:val="21"/>
    </w:rPr>
  </w:style>
  <w:style w:type="paragraph" w:styleId="8">
    <w:name w:val="Date"/>
    <w:basedOn w:val="1"/>
    <w:next w:val="1"/>
    <w:qFormat/>
    <w:uiPriority w:val="0"/>
    <w:pPr>
      <w:autoSpaceDE w:val="0"/>
      <w:autoSpaceDN w:val="0"/>
      <w:adjustRightInd w:val="0"/>
      <w:textAlignment w:val="baseline"/>
    </w:pPr>
    <w:rPr>
      <w:rFonts w:ascii="宋体"/>
      <w:kern w:val="0"/>
      <w:sz w:val="28"/>
      <w:szCs w:val="20"/>
    </w:rPr>
  </w:style>
  <w:style w:type="paragraph" w:styleId="9">
    <w:name w:val="Balloon Text"/>
    <w:basedOn w:val="1"/>
    <w:link w:val="22"/>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Indent 3"/>
    <w:basedOn w:val="1"/>
    <w:qFormat/>
    <w:uiPriority w:val="0"/>
    <w:pPr>
      <w:autoSpaceDE w:val="0"/>
      <w:autoSpaceDN w:val="0"/>
      <w:adjustRightInd w:val="0"/>
      <w:spacing w:line="360" w:lineRule="auto"/>
      <w:ind w:firstLine="570"/>
      <w:textAlignment w:val="baseline"/>
    </w:pPr>
    <w:rPr>
      <w:rFonts w:ascii="宋体"/>
      <w:kern w:val="0"/>
      <w:sz w:val="2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5"/>
    <w:next w:val="5"/>
    <w:link w:val="27"/>
    <w:unhideWhenUsed/>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qFormat/>
    <w:uiPriority w:val="0"/>
    <w:rPr>
      <w:color w:val="0000FF"/>
      <w:u w:val="single"/>
    </w:rPr>
  </w:style>
  <w:style w:type="character" w:styleId="20">
    <w:name w:val="annotation reference"/>
    <w:basedOn w:val="17"/>
    <w:unhideWhenUsed/>
    <w:qFormat/>
    <w:uiPriority w:val="0"/>
    <w:rPr>
      <w:sz w:val="21"/>
      <w:szCs w:val="21"/>
    </w:rPr>
  </w:style>
  <w:style w:type="character" w:customStyle="1" w:styleId="21">
    <w:name w:val="标题 3 Char Char"/>
    <w:basedOn w:val="17"/>
    <w:qFormat/>
    <w:uiPriority w:val="0"/>
    <w:rPr>
      <w:rFonts w:ascii="黑体" w:eastAsia="黑体"/>
      <w:bCs/>
      <w:sz w:val="30"/>
    </w:rPr>
  </w:style>
  <w:style w:type="character" w:customStyle="1" w:styleId="22">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23">
    <w:name w:val="mail_info_expanded_contact_address"/>
    <w:basedOn w:val="17"/>
    <w:qFormat/>
    <w:uiPriority w:val="0"/>
  </w:style>
  <w:style w:type="character" w:customStyle="1" w:styleId="24">
    <w:name w:val="mail_info_expanded_receiver"/>
    <w:basedOn w:val="17"/>
    <w:qFormat/>
    <w:uiPriority w:val="0"/>
  </w:style>
  <w:style w:type="paragraph" w:customStyle="1" w:styleId="25">
    <w:name w:val="列出段落1"/>
    <w:basedOn w:val="1"/>
    <w:unhideWhenUsed/>
    <w:qFormat/>
    <w:uiPriority w:val="99"/>
    <w:pPr>
      <w:ind w:firstLine="420" w:firstLineChars="200"/>
    </w:pPr>
  </w:style>
  <w:style w:type="character" w:customStyle="1" w:styleId="26">
    <w:name w:val="批注文字 Char"/>
    <w:basedOn w:val="17"/>
    <w:link w:val="5"/>
    <w:qFormat/>
    <w:uiPriority w:val="0"/>
    <w:rPr>
      <w:rFonts w:asciiTheme="minorHAnsi" w:hAnsiTheme="minorHAnsi" w:eastAsiaTheme="minorEastAsia" w:cstheme="minorBidi"/>
      <w:kern w:val="2"/>
      <w:sz w:val="21"/>
      <w:szCs w:val="24"/>
    </w:rPr>
  </w:style>
  <w:style w:type="character" w:customStyle="1" w:styleId="27">
    <w:name w:val="批注主题 Char"/>
    <w:basedOn w:val="26"/>
    <w:link w:val="14"/>
    <w:semiHidden/>
    <w:qFormat/>
    <w:uiPriority w:val="0"/>
    <w:rPr>
      <w:rFonts w:asciiTheme="minorHAnsi" w:hAnsiTheme="minorHAnsi" w:eastAsiaTheme="minorEastAsia" w:cstheme="minorBidi"/>
      <w:b/>
      <w:bCs/>
      <w:kern w:val="2"/>
      <w:sz w:val="21"/>
      <w:szCs w:val="24"/>
    </w:rPr>
  </w:style>
  <w:style w:type="character" w:customStyle="1" w:styleId="28">
    <w:name w:val="正文缩进 Char"/>
    <w:link w:val="4"/>
    <w:qFormat/>
    <w:uiPriority w:val="99"/>
    <w:rPr>
      <w:szCs w:val="24"/>
    </w:rPr>
  </w:style>
  <w:style w:type="character" w:customStyle="1" w:styleId="29">
    <w:name w:val="正文文本 Char"/>
    <w:link w:val="6"/>
    <w:qFormat/>
    <w:uiPriority w:val="0"/>
    <w:rPr>
      <w:rFonts w:asciiTheme="minorHAnsi" w:hAnsiTheme="minorHAnsi" w:eastAsiaTheme="minorEastAsia" w:cstheme="minorBidi"/>
      <w:kern w:val="2"/>
      <w:sz w:val="21"/>
      <w:szCs w:val="24"/>
    </w:rPr>
  </w:style>
  <w:style w:type="character" w:customStyle="1" w:styleId="30">
    <w:name w:val="15"/>
    <w:basedOn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2857</Words>
  <Characters>3061</Characters>
  <Lines>24</Lines>
  <Paragraphs>6</Paragraphs>
  <TotalTime>8</TotalTime>
  <ScaleCrop>false</ScaleCrop>
  <LinksUpToDate>false</LinksUpToDate>
  <CharactersWithSpaces>3140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2021-06-07T11:53:00Z</dcterms:created>
  <dc:creator>电子平台</dc:creator>
  <cp:lastModifiedBy>彭锐</cp:lastModifiedBy>
  <cp:lastPrinted>2025-06-09T06:30:00Z</cp:lastPrinted>
  <dcterms:modified xsi:type="dcterms:W3CDTF">2025-10-14T06:37:03Z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4141BC1BD17C44C1AF68C091B1ADC1C1_13</vt:lpwstr>
  </property>
  <property fmtid="{D5CDD505-2E9C-101B-9397-08002B2CF9AE}" pid="4" name="KSOTemplateDocerSaveRecord">
    <vt:lpwstr>eyJoZGlkIjoiZjM4NzhmNmU5ZjFlN2ZkMDJmNDNjOGM1ZjdlMmJjMzciLCJ1c2VySWQiOiIzMzAwNjAwMjYifQ==</vt:lpwstr>
  </property>
</Properties>
</file>